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853A" w14:textId="3589152C" w:rsidR="008E3E20" w:rsidRPr="003B6AD8" w:rsidRDefault="008E3E20" w:rsidP="003B6AD8">
      <w:pPr>
        <w:tabs>
          <w:tab w:val="left" w:pos="1303"/>
        </w:tabs>
        <w:jc w:val="right"/>
        <w:rPr>
          <w:rFonts w:cs="Arial"/>
          <w:color w:val="006600"/>
        </w:rPr>
      </w:pPr>
    </w:p>
    <w:tbl>
      <w:tblPr>
        <w:tblStyle w:val="TableGrid"/>
        <w:tblW w:w="0" w:type="auto"/>
        <w:shd w:val="clear" w:color="auto" w:fill="008000"/>
        <w:tblLook w:val="04A0" w:firstRow="1" w:lastRow="0" w:firstColumn="1" w:lastColumn="0" w:noHBand="0" w:noVBand="1"/>
      </w:tblPr>
      <w:tblGrid>
        <w:gridCol w:w="9489"/>
      </w:tblGrid>
      <w:tr w:rsidR="003B6AD8" w14:paraId="0C842558" w14:textId="77777777" w:rsidTr="00052FA5"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5C503813" w14:textId="6B1D84D7" w:rsidR="003B6AD8" w:rsidRPr="003B6AD8" w:rsidRDefault="00E35DB9" w:rsidP="00CE642F">
            <w:pPr>
              <w:tabs>
                <w:tab w:val="left" w:pos="1303"/>
              </w:tabs>
              <w:spacing w:before="60" w:after="60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Inrichting verzorgingslokaal</w:t>
            </w:r>
          </w:p>
        </w:tc>
      </w:tr>
    </w:tbl>
    <w:p w14:paraId="22994B1C" w14:textId="77777777" w:rsidR="003B6AD8" w:rsidRDefault="003B6AD8" w:rsidP="00541A2F">
      <w:pPr>
        <w:tabs>
          <w:tab w:val="left" w:pos="1303"/>
        </w:tabs>
        <w:rPr>
          <w:rFonts w:cs="Arial"/>
          <w:b/>
          <w:color w:val="006600"/>
          <w:u w:val="single"/>
        </w:rPr>
      </w:pPr>
    </w:p>
    <w:p w14:paraId="5979D1C0" w14:textId="77777777" w:rsidR="00541A2F" w:rsidRPr="00B30C2A" w:rsidRDefault="00541A2F" w:rsidP="00541A2F">
      <w:pPr>
        <w:tabs>
          <w:tab w:val="left" w:pos="1303"/>
        </w:tabs>
        <w:rPr>
          <w:rFonts w:cs="Arial"/>
          <w:b/>
        </w:rPr>
      </w:pPr>
    </w:p>
    <w:p w14:paraId="3334A02C" w14:textId="77777777" w:rsidR="00E35DB9" w:rsidRPr="00E35DB9" w:rsidRDefault="00E35DB9" w:rsidP="007F1CA4">
      <w:pPr>
        <w:tabs>
          <w:tab w:val="left" w:pos="1303"/>
        </w:tabs>
        <w:spacing w:line="276" w:lineRule="auto"/>
        <w:contextualSpacing/>
        <w:jc w:val="both"/>
        <w:rPr>
          <w:rFonts w:cs="Arial"/>
          <w:szCs w:val="22"/>
        </w:rPr>
      </w:pPr>
      <w:r w:rsidRPr="00E35DB9">
        <w:rPr>
          <w:rFonts w:cs="Arial"/>
          <w:szCs w:val="22"/>
        </w:rPr>
        <w:t>Een verzorgingslokaal is verplicht in de ondernemingen die ingedeeld worden in de groepen A, B of C.</w:t>
      </w:r>
    </w:p>
    <w:p w14:paraId="04F174AE" w14:textId="77777777" w:rsidR="00E35DB9" w:rsidRDefault="00E35DB9" w:rsidP="007F1CA4">
      <w:pPr>
        <w:tabs>
          <w:tab w:val="left" w:pos="1303"/>
        </w:tabs>
        <w:spacing w:line="276" w:lineRule="auto"/>
        <w:contextualSpacing/>
        <w:jc w:val="both"/>
        <w:rPr>
          <w:rFonts w:cs="Arial"/>
          <w:szCs w:val="22"/>
        </w:rPr>
      </w:pPr>
      <w:r w:rsidRPr="00E35DB9">
        <w:rPr>
          <w:rFonts w:cs="Arial"/>
          <w:szCs w:val="22"/>
        </w:rPr>
        <w:t>Een verzorgingslokaal is niet verplicht als uit de risicoanalyse blijkt dat het niet noodzakelijk is.</w:t>
      </w:r>
    </w:p>
    <w:p w14:paraId="41908EEF" w14:textId="77777777" w:rsidR="007F1CA4" w:rsidRPr="00E35DB9" w:rsidRDefault="007F1CA4" w:rsidP="007F1CA4">
      <w:pPr>
        <w:tabs>
          <w:tab w:val="left" w:pos="1303"/>
        </w:tabs>
        <w:spacing w:line="276" w:lineRule="auto"/>
        <w:contextualSpacing/>
        <w:jc w:val="both"/>
        <w:rPr>
          <w:rFonts w:cs="Arial"/>
          <w:szCs w:val="22"/>
        </w:rPr>
      </w:pPr>
    </w:p>
    <w:p w14:paraId="3E15EFA2" w14:textId="05233EC1" w:rsidR="00E35DB9" w:rsidRDefault="00E35DB9" w:rsidP="007F1CA4">
      <w:pPr>
        <w:tabs>
          <w:tab w:val="left" w:pos="1303"/>
        </w:tabs>
        <w:spacing w:line="276" w:lineRule="auto"/>
        <w:contextualSpacing/>
        <w:jc w:val="both"/>
        <w:rPr>
          <w:rFonts w:cs="Arial"/>
          <w:szCs w:val="22"/>
        </w:rPr>
      </w:pPr>
      <w:r w:rsidRPr="00E35DB9">
        <w:rPr>
          <w:rFonts w:cs="Arial"/>
          <w:szCs w:val="22"/>
        </w:rPr>
        <w:t xml:space="preserve">De inrichting van het verzorgingsmateriaal (kenmerken van het lokaal, materiaal, meubilair, …) wordt bepaald door de werkgever na advies van de </w:t>
      </w:r>
      <w:r w:rsidR="00923B68">
        <w:rPr>
          <w:rFonts w:cs="Arial"/>
          <w:szCs w:val="22"/>
        </w:rPr>
        <w:t>arbeid</w:t>
      </w:r>
      <w:r w:rsidR="007F1CA4">
        <w:rPr>
          <w:rFonts w:cs="Arial"/>
          <w:szCs w:val="22"/>
        </w:rPr>
        <w:t>sarts</w:t>
      </w:r>
      <w:r w:rsidRPr="00E35DB9">
        <w:rPr>
          <w:rFonts w:cs="Arial"/>
          <w:szCs w:val="22"/>
        </w:rPr>
        <w:t xml:space="preserve"> en van het Comité voor preventie en bescherming op het werk.</w:t>
      </w:r>
    </w:p>
    <w:p w14:paraId="61C8460E" w14:textId="77777777" w:rsidR="007F1CA4" w:rsidRPr="00E35DB9" w:rsidRDefault="007F1CA4" w:rsidP="007F1CA4">
      <w:pPr>
        <w:tabs>
          <w:tab w:val="left" w:pos="1303"/>
        </w:tabs>
        <w:spacing w:line="276" w:lineRule="auto"/>
        <w:contextualSpacing/>
        <w:jc w:val="both"/>
        <w:rPr>
          <w:rFonts w:cs="Arial"/>
          <w:szCs w:val="22"/>
        </w:rPr>
      </w:pPr>
    </w:p>
    <w:p w14:paraId="6A96EB12" w14:textId="77777777" w:rsidR="00E35DB9" w:rsidRDefault="00E35DB9" w:rsidP="007F1CA4">
      <w:pPr>
        <w:tabs>
          <w:tab w:val="left" w:pos="1303"/>
        </w:tabs>
        <w:spacing w:line="276" w:lineRule="auto"/>
        <w:contextualSpacing/>
        <w:jc w:val="both"/>
        <w:rPr>
          <w:rFonts w:cs="Arial"/>
          <w:szCs w:val="22"/>
        </w:rPr>
      </w:pPr>
      <w:r w:rsidRPr="00E35DB9">
        <w:rPr>
          <w:rFonts w:cs="Arial"/>
          <w:szCs w:val="22"/>
        </w:rPr>
        <w:t>Dit lokaal moet een net, gemakkelijk bereikbaar en beschikbaar lokaal zijn waar warm en koud water voorhanden is.</w:t>
      </w:r>
    </w:p>
    <w:p w14:paraId="5B34821E" w14:textId="77777777" w:rsidR="007F1CA4" w:rsidRPr="00E35DB9" w:rsidRDefault="007F1CA4" w:rsidP="007F1CA4">
      <w:pPr>
        <w:tabs>
          <w:tab w:val="left" w:pos="1303"/>
        </w:tabs>
        <w:spacing w:line="276" w:lineRule="auto"/>
        <w:contextualSpacing/>
        <w:jc w:val="both"/>
        <w:rPr>
          <w:rFonts w:cs="Arial"/>
          <w:szCs w:val="22"/>
        </w:rPr>
      </w:pPr>
    </w:p>
    <w:p w14:paraId="173352C5" w14:textId="69E8BCA8" w:rsidR="00E35DB9" w:rsidRDefault="002614F8" w:rsidP="00E35DB9">
      <w:pPr>
        <w:tabs>
          <w:tab w:val="left" w:pos="1303"/>
        </w:tabs>
        <w:spacing w:line="276" w:lineRule="auto"/>
        <w:contextualSpacing/>
        <w:rPr>
          <w:rFonts w:cs="Arial"/>
          <w:szCs w:val="22"/>
        </w:rPr>
      </w:pPr>
      <w:r w:rsidRPr="002614F8">
        <w:rPr>
          <w:rFonts w:cs="Arial"/>
          <w:szCs w:val="22"/>
        </w:rPr>
        <w:t>Hoewel het lokaal</w:t>
      </w:r>
      <w:r w:rsidR="009457C9">
        <w:rPr>
          <w:rFonts w:cs="Arial"/>
          <w:szCs w:val="22"/>
        </w:rPr>
        <w:t xml:space="preserve"> in de eerste plaats</w:t>
      </w:r>
      <w:r w:rsidRPr="002614F8">
        <w:rPr>
          <w:rFonts w:cs="Arial"/>
          <w:szCs w:val="22"/>
        </w:rPr>
        <w:t xml:space="preserve"> enkel mag gebruikt worden met als doel het toedienen van de eerste hulp, </w:t>
      </w:r>
      <w:r w:rsidR="009457C9">
        <w:rPr>
          <w:rFonts w:cs="Arial"/>
          <w:szCs w:val="22"/>
        </w:rPr>
        <w:t>kan</w:t>
      </w:r>
      <w:r>
        <w:rPr>
          <w:rFonts w:cs="Arial"/>
          <w:szCs w:val="22"/>
        </w:rPr>
        <w:t xml:space="preserve"> </w:t>
      </w:r>
      <w:r w:rsidRPr="002614F8">
        <w:rPr>
          <w:rFonts w:cs="Arial"/>
          <w:szCs w:val="22"/>
        </w:rPr>
        <w:t xml:space="preserve">het lokaal ook </w:t>
      </w:r>
      <w:r>
        <w:rPr>
          <w:rFonts w:cs="Arial"/>
          <w:szCs w:val="22"/>
        </w:rPr>
        <w:t>g</w:t>
      </w:r>
      <w:r w:rsidRPr="002614F8">
        <w:rPr>
          <w:rFonts w:cs="Arial"/>
          <w:szCs w:val="22"/>
        </w:rPr>
        <w:t xml:space="preserve">ebruikt worden als rustlokaal </w:t>
      </w:r>
      <w:r>
        <w:rPr>
          <w:rFonts w:cs="Arial"/>
          <w:szCs w:val="22"/>
        </w:rPr>
        <w:t>voor</w:t>
      </w:r>
      <w:r w:rsidRPr="002614F8">
        <w:rPr>
          <w:rFonts w:cs="Arial"/>
          <w:szCs w:val="22"/>
        </w:rPr>
        <w:t xml:space="preserve"> zwangere werkneemsters</w:t>
      </w:r>
      <w:r>
        <w:rPr>
          <w:rFonts w:cs="Arial"/>
          <w:szCs w:val="22"/>
        </w:rPr>
        <w:t xml:space="preserve">, voor </w:t>
      </w:r>
      <w:r w:rsidR="009457C9">
        <w:rPr>
          <w:rFonts w:cs="Arial"/>
          <w:szCs w:val="22"/>
        </w:rPr>
        <w:t xml:space="preserve"> het geven van </w:t>
      </w:r>
      <w:r>
        <w:rPr>
          <w:rFonts w:cs="Arial"/>
          <w:szCs w:val="22"/>
        </w:rPr>
        <w:t>borstvoeding en het uitvoeren van medische onderzoeken.</w:t>
      </w:r>
    </w:p>
    <w:p w14:paraId="1769ED92" w14:textId="77777777" w:rsidR="002614F8" w:rsidRDefault="002614F8" w:rsidP="00E35DB9">
      <w:pPr>
        <w:tabs>
          <w:tab w:val="left" w:pos="1303"/>
        </w:tabs>
        <w:spacing w:line="276" w:lineRule="auto"/>
        <w:contextualSpacing/>
        <w:rPr>
          <w:rFonts w:cs="Arial"/>
          <w:szCs w:val="22"/>
        </w:rPr>
      </w:pPr>
    </w:p>
    <w:p w14:paraId="26FB1BEC" w14:textId="36A56DEC" w:rsidR="00E35DB9" w:rsidRDefault="00E35DB9" w:rsidP="00E35DB9">
      <w:pPr>
        <w:tabs>
          <w:tab w:val="left" w:pos="1303"/>
        </w:tabs>
        <w:spacing w:line="276" w:lineRule="auto"/>
        <w:contextualSpacing/>
        <w:rPr>
          <w:rFonts w:cs="Arial"/>
          <w:b/>
          <w:color w:val="008000"/>
          <w:sz w:val="22"/>
          <w:szCs w:val="22"/>
        </w:rPr>
      </w:pPr>
      <w:r w:rsidRPr="00E35DB9">
        <w:rPr>
          <w:rFonts w:cs="Arial"/>
          <w:b/>
          <w:color w:val="008000"/>
          <w:sz w:val="22"/>
          <w:szCs w:val="22"/>
        </w:rPr>
        <w:t>Verplichting voor kenmerken, materiaal en meubilair</w:t>
      </w:r>
    </w:p>
    <w:p w14:paraId="066F89EB" w14:textId="77777777" w:rsidR="00E35DB9" w:rsidRPr="00E35DB9" w:rsidRDefault="00E35DB9" w:rsidP="00E35DB9">
      <w:pPr>
        <w:pStyle w:val="Default"/>
        <w:rPr>
          <w:lang w:val="nl-BE"/>
        </w:rPr>
      </w:pPr>
      <w:r w:rsidRPr="00E35DB9">
        <w:rPr>
          <w:lang w:val="nl-BE"/>
        </w:rPr>
        <w:t xml:space="preserve"> </w:t>
      </w:r>
    </w:p>
    <w:p w14:paraId="7461EBBB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E35DB9">
        <w:rPr>
          <w:sz w:val="18"/>
          <w:szCs w:val="18"/>
          <w:lang w:val="nl-BE"/>
        </w:rPr>
        <w:t xml:space="preserve">Het lokaal wordt voldoende verlicht (minimum 500 lux), verlucht en verwarmd (minimum 20 °C); </w:t>
      </w:r>
    </w:p>
    <w:p w14:paraId="4AAFE3E4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Het lokaal wordt regelmatig onderhouden; </w:t>
      </w:r>
    </w:p>
    <w:p w14:paraId="125B7D4E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rFonts w:ascii="Calibri" w:hAnsi="Calibri" w:cs="Calibri"/>
          <w:sz w:val="18"/>
          <w:szCs w:val="18"/>
          <w:lang w:val="nl-BE"/>
        </w:rPr>
        <w:t xml:space="preserve"> </w:t>
      </w:r>
      <w:r w:rsidRPr="00F17984">
        <w:rPr>
          <w:sz w:val="18"/>
          <w:szCs w:val="18"/>
          <w:lang w:val="nl-BE"/>
        </w:rPr>
        <w:t xml:space="preserve">Het lokaal dient uitsluitend voor eerste hulp; </w:t>
      </w:r>
    </w:p>
    <w:p w14:paraId="367CDF61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Geen binnenkijk mogelijk door voorbijgangers of naburige werkposten; </w:t>
      </w:r>
    </w:p>
    <w:p w14:paraId="57B0E4A1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Warm en koud stromend water (of in de nabijheid); </w:t>
      </w:r>
    </w:p>
    <w:p w14:paraId="70E6CD9E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Voldoende ruim; </w:t>
      </w:r>
    </w:p>
    <w:p w14:paraId="6FB79C0D" w14:textId="69AF7AB8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Het advies van de </w:t>
      </w:r>
      <w:r w:rsidR="00923B68">
        <w:rPr>
          <w:sz w:val="18"/>
          <w:szCs w:val="18"/>
          <w:lang w:val="nl-BE"/>
        </w:rPr>
        <w:t>arbeid</w:t>
      </w:r>
      <w:r w:rsidR="007F1CA4">
        <w:rPr>
          <w:sz w:val="18"/>
          <w:szCs w:val="18"/>
          <w:lang w:val="nl-BE"/>
        </w:rPr>
        <w:t>sarts</w:t>
      </w:r>
      <w:r w:rsidRPr="00F17984">
        <w:rPr>
          <w:sz w:val="18"/>
          <w:szCs w:val="18"/>
          <w:lang w:val="nl-BE"/>
        </w:rPr>
        <w:t xml:space="preserve"> en het CPBW is vereist bij de inrichting; </w:t>
      </w:r>
    </w:p>
    <w:p w14:paraId="5A1B1688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Het lokaal is gemakkelijk bereikbaar, heeft toegangswegen die vrijgehouden worden en moet de doorgang van een draagberrie mogelijk maken (vb. voldoende brede deur); </w:t>
      </w:r>
    </w:p>
    <w:p w14:paraId="0FB9F421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Het lokaal bevat het nodige noodmateriaal en de verbanddoos, alsook het nodige meubilair; </w:t>
      </w:r>
    </w:p>
    <w:p w14:paraId="50B52B69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Verbanddoos of kast met eerste hulp materiaal; </w:t>
      </w:r>
    </w:p>
    <w:p w14:paraId="48FD8FA6" w14:textId="12BF8EA9" w:rsidR="00F17984" w:rsidRDefault="002614F8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Register</w:t>
      </w:r>
      <w:r w:rsidR="00E35DB9" w:rsidRPr="00F17984">
        <w:rPr>
          <w:sz w:val="18"/>
          <w:szCs w:val="18"/>
          <w:lang w:val="nl-BE"/>
        </w:rPr>
        <w:t xml:space="preserve"> eerste hulp; </w:t>
      </w:r>
    </w:p>
    <w:p w14:paraId="42E3F4C3" w14:textId="10F0DE53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>Lijst met</w:t>
      </w:r>
      <w:r w:rsidR="002614F8">
        <w:rPr>
          <w:sz w:val="18"/>
          <w:szCs w:val="18"/>
          <w:lang w:val="nl-BE"/>
        </w:rPr>
        <w:t xml:space="preserve"> interne n</w:t>
      </w:r>
      <w:r w:rsidRPr="00F17984">
        <w:rPr>
          <w:sz w:val="18"/>
          <w:szCs w:val="18"/>
          <w:lang w:val="nl-BE"/>
        </w:rPr>
        <w:t xml:space="preserve">oodnummers (een lijst van de opgeleide hulpverleners van deze locatie + hun contactgegevens); </w:t>
      </w:r>
    </w:p>
    <w:p w14:paraId="5FC694D6" w14:textId="6DC52F91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Lijst met </w:t>
      </w:r>
      <w:r w:rsidR="002614F8">
        <w:rPr>
          <w:sz w:val="18"/>
          <w:szCs w:val="18"/>
          <w:lang w:val="nl-BE"/>
        </w:rPr>
        <w:t>externe n</w:t>
      </w:r>
      <w:r w:rsidRPr="00F17984">
        <w:rPr>
          <w:sz w:val="18"/>
          <w:szCs w:val="18"/>
          <w:lang w:val="nl-BE"/>
        </w:rPr>
        <w:t xml:space="preserve">oodnummers (ziekenhuis, huisarts, brandwondencentrum, antigifcentrum, 112); </w:t>
      </w:r>
    </w:p>
    <w:p w14:paraId="6A5771D5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Nota “dringende verzorging in afwachting van de komst van een geneesheer”. </w:t>
      </w:r>
    </w:p>
    <w:p w14:paraId="38EA9957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Schrijfmateriaal; </w:t>
      </w:r>
    </w:p>
    <w:p w14:paraId="326D2CE1" w14:textId="77777777" w:rsidR="00F17984" w:rsidRDefault="00E35DB9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 xml:space="preserve">De kast of doos waar de middelen in bewaard worden moet stofvrij afgesloten kunnen worden en voldoende proper zijn; </w:t>
      </w:r>
    </w:p>
    <w:p w14:paraId="7CD1FC64" w14:textId="5A46D6AD" w:rsidR="00E35DB9" w:rsidRDefault="00F17984" w:rsidP="00E35DB9">
      <w:pPr>
        <w:pStyle w:val="Default"/>
        <w:numPr>
          <w:ilvl w:val="0"/>
          <w:numId w:val="29"/>
        </w:numPr>
        <w:spacing w:after="78"/>
        <w:rPr>
          <w:sz w:val="18"/>
          <w:szCs w:val="18"/>
          <w:lang w:val="nl-BE"/>
        </w:rPr>
      </w:pPr>
      <w:r w:rsidRPr="00F17984">
        <w:rPr>
          <w:sz w:val="18"/>
          <w:szCs w:val="18"/>
          <w:lang w:val="nl-BE"/>
        </w:rPr>
        <w:t>P</w:t>
      </w:r>
      <w:r w:rsidR="00E35DB9" w:rsidRPr="00F17984">
        <w:rPr>
          <w:sz w:val="18"/>
          <w:szCs w:val="18"/>
          <w:lang w:val="nl-BE"/>
        </w:rPr>
        <w:t xml:space="preserve">ictogram op de deur  </w:t>
      </w:r>
      <w:r w:rsidR="00E35DB9">
        <w:rPr>
          <w:noProof/>
        </w:rPr>
        <w:drawing>
          <wp:inline distT="0" distB="0" distL="0" distR="0" wp14:anchorId="59F15464" wp14:editId="03ECCB41">
            <wp:extent cx="209550" cy="2170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012" cy="2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DB9" w:rsidRPr="00F17984">
        <w:rPr>
          <w:sz w:val="18"/>
          <w:szCs w:val="18"/>
          <w:lang w:val="nl-BE"/>
        </w:rPr>
        <w:t xml:space="preserve">. Aangevuld met andere pictogrammen als dat materiaal er aanwezig is </w:t>
      </w:r>
      <w:r>
        <w:rPr>
          <w:sz w:val="18"/>
          <w:szCs w:val="18"/>
          <w:lang w:val="nl-BE"/>
        </w:rPr>
        <w:br/>
      </w:r>
      <w:r w:rsidRPr="00F17984">
        <w:rPr>
          <w:sz w:val="18"/>
          <w:szCs w:val="18"/>
          <w:lang w:val="nl-BE"/>
        </w:rPr>
        <w:t>(zie helemaal onderaan).</w:t>
      </w:r>
    </w:p>
    <w:p w14:paraId="30B9684D" w14:textId="77777777" w:rsidR="007B661F" w:rsidRPr="007B661F" w:rsidRDefault="007B661F" w:rsidP="007B661F">
      <w:pPr>
        <w:pStyle w:val="Default"/>
        <w:spacing w:after="78"/>
        <w:rPr>
          <w:sz w:val="18"/>
          <w:szCs w:val="18"/>
          <w:lang w:val="nl-BE"/>
        </w:rPr>
      </w:pPr>
    </w:p>
    <w:p w14:paraId="35BCE86E" w14:textId="77777777" w:rsidR="007F1CA4" w:rsidRDefault="007F1CA4">
      <w:pPr>
        <w:spacing w:after="200" w:line="276" w:lineRule="auto"/>
        <w:rPr>
          <w:rFonts w:cs="Arial"/>
          <w:b/>
          <w:color w:val="008000"/>
          <w:sz w:val="22"/>
          <w:szCs w:val="22"/>
        </w:rPr>
      </w:pPr>
      <w:r>
        <w:rPr>
          <w:rFonts w:cs="Arial"/>
          <w:b/>
          <w:color w:val="008000"/>
          <w:sz w:val="22"/>
          <w:szCs w:val="22"/>
        </w:rPr>
        <w:br w:type="page"/>
      </w:r>
    </w:p>
    <w:p w14:paraId="7BC7E134" w14:textId="6C4532DB" w:rsidR="007B661F" w:rsidRDefault="007B661F" w:rsidP="007B661F">
      <w:pPr>
        <w:tabs>
          <w:tab w:val="left" w:pos="1303"/>
        </w:tabs>
        <w:spacing w:line="276" w:lineRule="auto"/>
        <w:contextualSpacing/>
        <w:rPr>
          <w:rFonts w:cs="Arial"/>
          <w:b/>
          <w:color w:val="008000"/>
          <w:sz w:val="22"/>
          <w:szCs w:val="22"/>
        </w:rPr>
      </w:pPr>
      <w:r>
        <w:rPr>
          <w:rFonts w:cs="Arial"/>
          <w:b/>
          <w:color w:val="008000"/>
          <w:sz w:val="22"/>
          <w:szCs w:val="22"/>
        </w:rPr>
        <w:lastRenderedPageBreak/>
        <w:t>Pictogrammen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2"/>
        <w:gridCol w:w="4783"/>
      </w:tblGrid>
      <w:tr w:rsidR="007B661F" w14:paraId="5FC155CA" w14:textId="77777777" w:rsidTr="007F1CA4">
        <w:tc>
          <w:tcPr>
            <w:tcW w:w="4782" w:type="dxa"/>
            <w:shd w:val="clear" w:color="auto" w:fill="F2F2F2" w:themeFill="background1" w:themeFillShade="F2"/>
            <w:vAlign w:val="center"/>
          </w:tcPr>
          <w:p w14:paraId="75F4E321" w14:textId="17B4228E" w:rsidR="007B661F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9E4D87" wp14:editId="63455E87">
                  <wp:extent cx="2043629" cy="533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629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4EBA64FE" w14:textId="20374569" w:rsidR="007B661F" w:rsidRPr="007F1CA4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7F1CA4">
              <w:rPr>
                <w:b/>
              </w:rPr>
              <w:t>Te volgen richting</w:t>
            </w:r>
          </w:p>
        </w:tc>
      </w:tr>
      <w:tr w:rsidR="007B661F" w14:paraId="4D941A3D" w14:textId="77777777" w:rsidTr="007F1CA4">
        <w:tc>
          <w:tcPr>
            <w:tcW w:w="4782" w:type="dxa"/>
            <w:shd w:val="clear" w:color="auto" w:fill="F2F2F2" w:themeFill="background1" w:themeFillShade="F2"/>
            <w:vAlign w:val="center"/>
          </w:tcPr>
          <w:p w14:paraId="17050758" w14:textId="556C2FCA" w:rsidR="007B661F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722E54" wp14:editId="75DF4FB3">
                  <wp:extent cx="508878" cy="51435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7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36F77018" w14:textId="036E86B2" w:rsidR="007B661F" w:rsidRPr="007F1CA4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7F1CA4">
              <w:rPr>
                <w:b/>
              </w:rPr>
              <w:t>Eerste hulppost</w:t>
            </w:r>
          </w:p>
        </w:tc>
      </w:tr>
      <w:tr w:rsidR="007B661F" w14:paraId="56D7D9E3" w14:textId="77777777" w:rsidTr="007F1CA4">
        <w:tc>
          <w:tcPr>
            <w:tcW w:w="4782" w:type="dxa"/>
            <w:shd w:val="clear" w:color="auto" w:fill="F2F2F2" w:themeFill="background1" w:themeFillShade="F2"/>
            <w:vAlign w:val="center"/>
          </w:tcPr>
          <w:p w14:paraId="45BF87FA" w14:textId="6F7B14FC" w:rsidR="007B661F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E10127" wp14:editId="50D0E576">
                  <wp:extent cx="571500" cy="565355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6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5FD05849" w14:textId="4231FAF5" w:rsidR="007B661F" w:rsidRPr="007F1CA4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7F1CA4">
              <w:rPr>
                <w:b/>
              </w:rPr>
              <w:t>Telefoon voor redding en eerste hulp</w:t>
            </w:r>
          </w:p>
        </w:tc>
      </w:tr>
      <w:tr w:rsidR="007B661F" w14:paraId="25AA4711" w14:textId="77777777" w:rsidTr="007F1CA4">
        <w:tc>
          <w:tcPr>
            <w:tcW w:w="4782" w:type="dxa"/>
            <w:shd w:val="clear" w:color="auto" w:fill="F2F2F2" w:themeFill="background1" w:themeFillShade="F2"/>
            <w:vAlign w:val="center"/>
          </w:tcPr>
          <w:p w14:paraId="31CEAC7D" w14:textId="18E2D4F5" w:rsidR="007B661F" w:rsidRDefault="007F1CA4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1106EB4" wp14:editId="2A4DA244">
                  <wp:extent cx="582474" cy="55245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74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60BBF4C6" w14:textId="12756DDC" w:rsidR="007B661F" w:rsidRPr="007F1CA4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7F1CA4">
              <w:rPr>
                <w:b/>
              </w:rPr>
              <w:t>Draagberrie</w:t>
            </w:r>
          </w:p>
        </w:tc>
      </w:tr>
      <w:tr w:rsidR="007B661F" w14:paraId="360F73BB" w14:textId="77777777" w:rsidTr="007F1CA4">
        <w:tc>
          <w:tcPr>
            <w:tcW w:w="4782" w:type="dxa"/>
            <w:shd w:val="clear" w:color="auto" w:fill="F2F2F2" w:themeFill="background1" w:themeFillShade="F2"/>
            <w:vAlign w:val="center"/>
          </w:tcPr>
          <w:p w14:paraId="107529AD" w14:textId="5D71B92C" w:rsidR="007B661F" w:rsidRDefault="007F1CA4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ED9B428" wp14:editId="2D64826E">
                  <wp:extent cx="571500" cy="5775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79CC84CC" w14:textId="3E045721" w:rsidR="007B661F" w:rsidRPr="007F1CA4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7F1CA4">
              <w:rPr>
                <w:b/>
              </w:rPr>
              <w:t>Veiligheidsdouche</w:t>
            </w:r>
          </w:p>
        </w:tc>
      </w:tr>
      <w:tr w:rsidR="007B661F" w14:paraId="35B212C5" w14:textId="77777777" w:rsidTr="007F1CA4">
        <w:tc>
          <w:tcPr>
            <w:tcW w:w="4782" w:type="dxa"/>
            <w:shd w:val="clear" w:color="auto" w:fill="F2F2F2" w:themeFill="background1" w:themeFillShade="F2"/>
            <w:vAlign w:val="center"/>
          </w:tcPr>
          <w:p w14:paraId="09D79CE3" w14:textId="46A17F23" w:rsidR="007B661F" w:rsidRDefault="007F1CA4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C973E54" wp14:editId="4072C367">
                  <wp:extent cx="571500" cy="5354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2FAA5CAD" w14:textId="478F6E65" w:rsidR="007B661F" w:rsidRPr="007F1CA4" w:rsidRDefault="007B661F" w:rsidP="007F1CA4">
            <w:pPr>
              <w:tabs>
                <w:tab w:val="left" w:pos="1303"/>
              </w:tabs>
              <w:spacing w:line="276" w:lineRule="auto"/>
              <w:contextualSpacing/>
              <w:jc w:val="center"/>
              <w:rPr>
                <w:rFonts w:cs="Arial"/>
                <w:b/>
                <w:color w:val="008000"/>
                <w:sz w:val="22"/>
                <w:szCs w:val="22"/>
              </w:rPr>
            </w:pPr>
            <w:r w:rsidRPr="007F1CA4">
              <w:rPr>
                <w:b/>
              </w:rPr>
              <w:t>Ogen spoelen</w:t>
            </w:r>
          </w:p>
        </w:tc>
      </w:tr>
    </w:tbl>
    <w:p w14:paraId="73E53775" w14:textId="77777777" w:rsidR="007B661F" w:rsidRDefault="007B661F" w:rsidP="007F1CA4">
      <w:pPr>
        <w:tabs>
          <w:tab w:val="left" w:pos="1303"/>
        </w:tabs>
        <w:spacing w:line="276" w:lineRule="auto"/>
        <w:contextualSpacing/>
        <w:rPr>
          <w:rFonts w:cs="Arial"/>
          <w:b/>
          <w:color w:val="008000"/>
          <w:sz w:val="22"/>
          <w:szCs w:val="22"/>
        </w:rPr>
      </w:pPr>
    </w:p>
    <w:sectPr w:rsidR="007B661F" w:rsidSect="00C41CFE">
      <w:headerReference w:type="default" r:id="rId18"/>
      <w:footerReference w:type="default" r:id="rId19"/>
      <w:footerReference w:type="first" r:id="rId20"/>
      <w:pgSz w:w="11901" w:h="16840" w:code="9"/>
      <w:pgMar w:top="1820" w:right="709" w:bottom="1418" w:left="1843" w:header="709" w:footer="8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428D" w14:textId="77777777" w:rsidR="000706D2" w:rsidRDefault="000706D2" w:rsidP="00B267F3">
      <w:r>
        <w:separator/>
      </w:r>
    </w:p>
  </w:endnote>
  <w:endnote w:type="continuationSeparator" w:id="0">
    <w:p w14:paraId="4BD6037E" w14:textId="77777777" w:rsidR="000706D2" w:rsidRDefault="000706D2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3C94" w14:textId="50A508B3" w:rsidR="00C41CFE" w:rsidRDefault="00C41CFE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 w:rsidRPr="0083496A"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707392" behindDoc="1" locked="0" layoutInCell="1" allowOverlap="1" wp14:anchorId="55855065" wp14:editId="0F5ED86D">
          <wp:simplePos x="0" y="0"/>
          <wp:positionH relativeFrom="column">
            <wp:posOffset>-966470</wp:posOffset>
          </wp:positionH>
          <wp:positionV relativeFrom="paragraph">
            <wp:posOffset>-665480</wp:posOffset>
          </wp:positionV>
          <wp:extent cx="7343775" cy="1377950"/>
          <wp:effectExtent l="0" t="0" r="9525" b="0"/>
          <wp:wrapThrough wrapText="bothSides">
            <wp:wrapPolygon edited="0">
              <wp:start x="21460" y="0"/>
              <wp:lineTo x="21236" y="4778"/>
              <wp:lineTo x="20563" y="9556"/>
              <wp:lineTo x="0" y="11347"/>
              <wp:lineTo x="0" y="21202"/>
              <wp:lineTo x="9077" y="21202"/>
              <wp:lineTo x="12719" y="21202"/>
              <wp:lineTo x="14120" y="20605"/>
              <wp:lineTo x="14064" y="19112"/>
              <wp:lineTo x="15072" y="19112"/>
              <wp:lineTo x="20283" y="15229"/>
              <wp:lineTo x="21572" y="4778"/>
              <wp:lineTo x="21572" y="0"/>
              <wp:lineTo x="2146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137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DCB49" w14:textId="77777777" w:rsidR="00C41CFE" w:rsidRDefault="00C41CFE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</w:p>
  <w:p w14:paraId="4AECA156" w14:textId="77777777" w:rsidR="00C41CFE" w:rsidRDefault="00C41CFE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</w:p>
  <w:p w14:paraId="0842119C" w14:textId="243CEEE2" w:rsidR="000706D2" w:rsidRPr="009B1C90" w:rsidRDefault="000706D2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 w:rsidRPr="009B1C90">
      <w:rPr>
        <w:noProof/>
      </w:rPr>
      <w:fldChar w:fldCharType="begin"/>
    </w:r>
    <w:r w:rsidRPr="009B1C90">
      <w:rPr>
        <w:noProof/>
      </w:rPr>
      <w:instrText xml:space="preserve"> PAGE  \* Arabic  \* MERGEFORMAT </w:instrText>
    </w:r>
    <w:r w:rsidRPr="009B1C90">
      <w:rPr>
        <w:noProof/>
      </w:rPr>
      <w:fldChar w:fldCharType="separate"/>
    </w:r>
    <w:r w:rsidR="00F04CFD">
      <w:rPr>
        <w:noProof/>
      </w:rPr>
      <w:t>2</w:t>
    </w:r>
    <w:r w:rsidRPr="009B1C90">
      <w:rPr>
        <w:noProof/>
      </w:rPr>
      <w:fldChar w:fldCharType="end"/>
    </w:r>
    <w:r w:rsidRPr="009B1C90">
      <w:rPr>
        <w:noProof/>
      </w:rPr>
      <w:t>/</w:t>
    </w:r>
    <w:r w:rsidRPr="009B1C90">
      <w:rPr>
        <w:noProof/>
      </w:rPr>
      <w:fldChar w:fldCharType="begin"/>
    </w:r>
    <w:r w:rsidRPr="009B1C90">
      <w:rPr>
        <w:noProof/>
      </w:rPr>
      <w:instrText xml:space="preserve"> NUMPAGES  \* Arabic  \* MERGEFORMAT </w:instrText>
    </w:r>
    <w:r w:rsidRPr="009B1C90">
      <w:rPr>
        <w:noProof/>
      </w:rPr>
      <w:fldChar w:fldCharType="separate"/>
    </w:r>
    <w:r w:rsidR="00F04CFD">
      <w:rPr>
        <w:noProof/>
      </w:rPr>
      <w:t>2</w:t>
    </w:r>
    <w:r w:rsidRPr="009B1C90">
      <w:rPr>
        <w:noProof/>
      </w:rPr>
      <w:fldChar w:fldCharType="end"/>
    </w:r>
    <w:r>
      <w:rPr>
        <w:noProof/>
      </w:rPr>
      <w:t xml:space="preserve">  </w:t>
    </w:r>
  </w:p>
  <w:p w14:paraId="69AA3FCC" w14:textId="3F8C54C1" w:rsidR="000706D2" w:rsidRPr="00334FCC" w:rsidRDefault="000706D2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85A8DB2" wp14:editId="452B20E6">
              <wp:simplePos x="0" y="0"/>
              <wp:positionH relativeFrom="column">
                <wp:posOffset>-1008380</wp:posOffset>
              </wp:positionH>
              <wp:positionV relativeFrom="paragraph">
                <wp:posOffset>137160</wp:posOffset>
              </wp:positionV>
              <wp:extent cx="1581150" cy="2952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F3788" w14:textId="67151623" w:rsidR="000706D2" w:rsidRPr="00C41CFE" w:rsidRDefault="00C41CFE">
                          <w:pPr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</w:pPr>
                          <w:proofErr w:type="spellStart"/>
                          <w:r w:rsidRPr="00C41CFE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  <w:t>NSTD_codex</w:t>
                          </w:r>
                          <w:proofErr w:type="spellEnd"/>
                          <w:r w:rsidR="007F1CA4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  <w:t xml:space="preserve"> </w:t>
                          </w:r>
                          <w:r w:rsidR="00F04CFD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  <w:t>0105_INF_07</w:t>
                          </w:r>
                          <w:r w:rsidRPr="00C41CFE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  <w:t xml:space="preserve"> V0</w:t>
                          </w:r>
                          <w:r w:rsidR="002614F8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nl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A8D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79.4pt;margin-top:10.8pt;width:124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" filled="f" stroked="f" strokeweight=".5pt">
              <v:textbox>
                <w:txbxContent>
                  <w:p w14:paraId="043F3788" w14:textId="67151623" w:rsidR="000706D2" w:rsidRPr="00C41CFE" w:rsidRDefault="00C41CFE">
                    <w:pPr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</w:pPr>
                    <w:proofErr w:type="spellStart"/>
                    <w:r w:rsidRPr="00C41CFE"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  <w:t>NSTD_codex</w:t>
                    </w:r>
                    <w:proofErr w:type="spellEnd"/>
                    <w:r w:rsidR="007F1CA4"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  <w:t xml:space="preserve"> </w:t>
                    </w:r>
                    <w:r w:rsidR="00F04CFD"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  <w:t>0105_INF_07</w:t>
                    </w:r>
                    <w:r w:rsidRPr="00C41CFE"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  <w:t xml:space="preserve"> V0</w:t>
                    </w:r>
                    <w:r w:rsidR="002614F8">
                      <w:rPr>
                        <w:rFonts w:ascii="Arial Narrow" w:hAnsi="Arial Narrow" w:cs="Arial"/>
                        <w:sz w:val="16"/>
                        <w:szCs w:val="14"/>
                        <w:lang w:val="nl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5812" w14:textId="77777777" w:rsidR="000706D2" w:rsidRPr="00850AF7" w:rsidRDefault="000706D2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188AF17" wp14:editId="73B1C544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DC27B" w14:textId="77777777" w:rsidR="000706D2" w:rsidRPr="003D1052" w:rsidRDefault="000706D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8AF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VNfg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" filled="f" stroked="f" strokeweight=".5pt">
              <v:textbox>
                <w:txbxContent>
                  <w:p w14:paraId="447DC27B" w14:textId="77777777" w:rsidR="000706D2" w:rsidRPr="003D1052" w:rsidRDefault="000706D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05E9BF96" wp14:editId="7367A280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99797" w14:textId="77777777" w:rsidR="000706D2" w:rsidRDefault="000706D2" w:rsidP="00B267F3">
      <w:r>
        <w:separator/>
      </w:r>
    </w:p>
  </w:footnote>
  <w:footnote w:type="continuationSeparator" w:id="0">
    <w:p w14:paraId="4392817A" w14:textId="77777777" w:rsidR="000706D2" w:rsidRDefault="000706D2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C28BF" w14:textId="23DAAECC" w:rsidR="00C41CFE" w:rsidRDefault="00C41CF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705344" behindDoc="1" locked="0" layoutInCell="1" allowOverlap="1" wp14:anchorId="17709A15" wp14:editId="7441C1DD">
          <wp:simplePos x="0" y="0"/>
          <wp:positionH relativeFrom="column">
            <wp:posOffset>-578485</wp:posOffset>
          </wp:positionH>
          <wp:positionV relativeFrom="paragraph">
            <wp:posOffset>-47625</wp:posOffset>
          </wp:positionV>
          <wp:extent cx="1889760" cy="62992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1315"/>
    <w:multiLevelType w:val="hybridMultilevel"/>
    <w:tmpl w:val="75722AF0"/>
    <w:lvl w:ilvl="0" w:tplc="46A45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90B"/>
    <w:multiLevelType w:val="hybridMultilevel"/>
    <w:tmpl w:val="C40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6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23"/>
  </w:num>
  <w:num w:numId="10">
    <w:abstractNumId w:val="24"/>
  </w:num>
  <w:num w:numId="11">
    <w:abstractNumId w:val="16"/>
  </w:num>
  <w:num w:numId="12">
    <w:abstractNumId w:val="27"/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14"/>
  </w:num>
  <w:num w:numId="18">
    <w:abstractNumId w:val="11"/>
  </w:num>
  <w:num w:numId="19">
    <w:abstractNumId w:val="13"/>
  </w:num>
  <w:num w:numId="20">
    <w:abstractNumId w:val="4"/>
  </w:num>
  <w:num w:numId="21">
    <w:abstractNumId w:val="1"/>
  </w:num>
  <w:num w:numId="22">
    <w:abstractNumId w:val="3"/>
  </w:num>
  <w:num w:numId="23">
    <w:abstractNumId w:val="25"/>
  </w:num>
  <w:num w:numId="24">
    <w:abstractNumId w:val="10"/>
  </w:num>
  <w:num w:numId="25">
    <w:abstractNumId w:val="12"/>
  </w:num>
  <w:num w:numId="26">
    <w:abstractNumId w:val="20"/>
  </w:num>
  <w:num w:numId="27">
    <w:abstractNumId w:val="17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F3"/>
    <w:rsid w:val="000073F2"/>
    <w:rsid w:val="00046187"/>
    <w:rsid w:val="00052FA5"/>
    <w:rsid w:val="000706D2"/>
    <w:rsid w:val="000718AB"/>
    <w:rsid w:val="000745B1"/>
    <w:rsid w:val="0008316E"/>
    <w:rsid w:val="000902E6"/>
    <w:rsid w:val="0009386B"/>
    <w:rsid w:val="000A3BE2"/>
    <w:rsid w:val="00103DA9"/>
    <w:rsid w:val="00136C6F"/>
    <w:rsid w:val="00167DC6"/>
    <w:rsid w:val="001D75B1"/>
    <w:rsid w:val="001F6562"/>
    <w:rsid w:val="001F68AC"/>
    <w:rsid w:val="0022239A"/>
    <w:rsid w:val="002614F8"/>
    <w:rsid w:val="002677C3"/>
    <w:rsid w:val="002C0E58"/>
    <w:rsid w:val="002D4E92"/>
    <w:rsid w:val="002E0285"/>
    <w:rsid w:val="003062D5"/>
    <w:rsid w:val="00307BDB"/>
    <w:rsid w:val="00317467"/>
    <w:rsid w:val="003457EA"/>
    <w:rsid w:val="0037229E"/>
    <w:rsid w:val="003B6AD8"/>
    <w:rsid w:val="003C0DCE"/>
    <w:rsid w:val="003D1052"/>
    <w:rsid w:val="003E0596"/>
    <w:rsid w:val="003E391A"/>
    <w:rsid w:val="003F6583"/>
    <w:rsid w:val="00400F40"/>
    <w:rsid w:val="004847ED"/>
    <w:rsid w:val="004B7EAA"/>
    <w:rsid w:val="004D2DDE"/>
    <w:rsid w:val="004D73E3"/>
    <w:rsid w:val="004E0C9F"/>
    <w:rsid w:val="004E71C7"/>
    <w:rsid w:val="00503821"/>
    <w:rsid w:val="00505AD2"/>
    <w:rsid w:val="00541A2F"/>
    <w:rsid w:val="00561406"/>
    <w:rsid w:val="005B1570"/>
    <w:rsid w:val="00600793"/>
    <w:rsid w:val="00623225"/>
    <w:rsid w:val="00631BD3"/>
    <w:rsid w:val="00637AA5"/>
    <w:rsid w:val="006872FD"/>
    <w:rsid w:val="006A195A"/>
    <w:rsid w:val="006F32A6"/>
    <w:rsid w:val="006F70A1"/>
    <w:rsid w:val="00715401"/>
    <w:rsid w:val="007432EA"/>
    <w:rsid w:val="007550AD"/>
    <w:rsid w:val="007670A8"/>
    <w:rsid w:val="007A3BA6"/>
    <w:rsid w:val="007B661F"/>
    <w:rsid w:val="007B7610"/>
    <w:rsid w:val="007B78D1"/>
    <w:rsid w:val="007E4E35"/>
    <w:rsid w:val="007F1CA4"/>
    <w:rsid w:val="00802DB5"/>
    <w:rsid w:val="00817ADA"/>
    <w:rsid w:val="008429A0"/>
    <w:rsid w:val="0085690B"/>
    <w:rsid w:val="00856BEA"/>
    <w:rsid w:val="00864C7B"/>
    <w:rsid w:val="008C1863"/>
    <w:rsid w:val="008E275D"/>
    <w:rsid w:val="008E3E20"/>
    <w:rsid w:val="00923B68"/>
    <w:rsid w:val="009343A2"/>
    <w:rsid w:val="009369DD"/>
    <w:rsid w:val="009457C9"/>
    <w:rsid w:val="009877D9"/>
    <w:rsid w:val="009A5A6E"/>
    <w:rsid w:val="009B1C90"/>
    <w:rsid w:val="009B6D83"/>
    <w:rsid w:val="00A20E5C"/>
    <w:rsid w:val="00A63E83"/>
    <w:rsid w:val="00AC3A79"/>
    <w:rsid w:val="00B027AC"/>
    <w:rsid w:val="00B03E20"/>
    <w:rsid w:val="00B15E06"/>
    <w:rsid w:val="00B267F3"/>
    <w:rsid w:val="00B30C2A"/>
    <w:rsid w:val="00B61FD7"/>
    <w:rsid w:val="00B906BA"/>
    <w:rsid w:val="00B916BE"/>
    <w:rsid w:val="00BD55C4"/>
    <w:rsid w:val="00C273D8"/>
    <w:rsid w:val="00C41CFE"/>
    <w:rsid w:val="00C7168A"/>
    <w:rsid w:val="00C97C90"/>
    <w:rsid w:val="00CE642F"/>
    <w:rsid w:val="00D00323"/>
    <w:rsid w:val="00D34119"/>
    <w:rsid w:val="00D61752"/>
    <w:rsid w:val="00D63992"/>
    <w:rsid w:val="00D8085E"/>
    <w:rsid w:val="00D818C5"/>
    <w:rsid w:val="00DF2F11"/>
    <w:rsid w:val="00E13DBA"/>
    <w:rsid w:val="00E26556"/>
    <w:rsid w:val="00E35DB9"/>
    <w:rsid w:val="00EA21F3"/>
    <w:rsid w:val="00EB3531"/>
    <w:rsid w:val="00ED3364"/>
    <w:rsid w:val="00ED4171"/>
    <w:rsid w:val="00EE09A3"/>
    <w:rsid w:val="00F04CFD"/>
    <w:rsid w:val="00F17984"/>
    <w:rsid w:val="00F278F7"/>
    <w:rsid w:val="00F52E9C"/>
    <w:rsid w:val="00F87BB7"/>
    <w:rsid w:val="00F96E9A"/>
    <w:rsid w:val="00FD019F"/>
    <w:rsid w:val="00FD268F"/>
    <w:rsid w:val="00FE0F47"/>
    <w:rsid w:val="00FE0F7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99920EF"/>
  <w15:docId w15:val="{99C73EE1-4169-40DC-860A-B34A72E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paragraph" w:customStyle="1" w:styleId="Default">
    <w:name w:val="Default"/>
    <w:rsid w:val="00E35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opgenomen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schemas.openxmlformats.org/package/2006/metadata/core-properties"/>
    <ds:schemaRef ds:uri="cbc68e07-318d-4977-9c6d-10a9e49bd87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b12cf2b1-6157-4869-be7f-ac0bc6ac6ec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1EB94B-6EFD-4E6E-A8A7-612FBE457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510D1-22EC-4221-A56B-593240E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EHBO Afwijkingen</vt:lpstr>
    </vt:vector>
  </TitlesOfParts>
  <Company>Mensura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EHBO Afwijkingen</dc:title>
  <dc:creator>Verlinden Sanne</dc:creator>
  <cp:lastModifiedBy>Coopmans Sigrid</cp:lastModifiedBy>
  <cp:revision>4</cp:revision>
  <cp:lastPrinted>2017-05-18T07:37:00Z</cp:lastPrinted>
  <dcterms:created xsi:type="dcterms:W3CDTF">2021-02-12T09:55:00Z</dcterms:created>
  <dcterms:modified xsi:type="dcterms:W3CDTF">2021-02-12T10:03:00Z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52293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