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B5D80" w14:textId="77777777" w:rsidR="008B6538" w:rsidRPr="0087089C" w:rsidRDefault="008B6538" w:rsidP="0010633B">
      <w:pPr>
        <w:ind w:right="140"/>
        <w:jc w:val="right"/>
        <w:rPr>
          <w:rFonts w:eastAsia="Times New Roman"/>
          <w:snapToGrid/>
          <w:color w:val="006600"/>
          <w:rtl/>
          <w:lang w:eastAsia="nl-NL"/>
        </w:rPr>
      </w:pPr>
      <w:bookmarkStart w:id="0" w:name="_GoBack"/>
      <w:bookmarkEnd w:id="0"/>
      <w:r w:rsidRPr="0087089C">
        <w:rPr>
          <w:rFonts w:eastAsia="Times New Roman"/>
          <w:snapToGrid/>
          <w:color w:val="006600"/>
          <w:lang w:eastAsia="nl-NL"/>
        </w:rPr>
        <w:t>Département Surveillance médicale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8B6538" w14:paraId="6A5B5D82" w14:textId="77777777" w:rsidTr="0010633B">
        <w:trPr>
          <w:trHeight w:val="40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  <w:vAlign w:val="center"/>
          </w:tcPr>
          <w:p w14:paraId="6A5B5D81" w14:textId="77777777" w:rsidR="008B6538" w:rsidRDefault="008B6538">
            <w:pPr>
              <w:autoSpaceDE w:val="0"/>
              <w:autoSpaceDN w:val="0"/>
              <w:adjustRightInd w:val="0"/>
              <w:spacing w:line="280" w:lineRule="auto"/>
              <w:rPr>
                <w:rFonts w:cs="Arial"/>
                <w:szCs w:val="24"/>
                <w:rtl/>
              </w:rPr>
            </w:pPr>
            <w:r>
              <w:rPr>
                <w:rFonts w:ascii="Arial Narrow" w:hAnsi="Arial Narrow"/>
                <w:b/>
                <w:color w:val="FFFFFF"/>
                <w:sz w:val="28"/>
                <w:szCs w:val="24"/>
                <w:lang w:val="fr-FR"/>
              </w:rPr>
              <w:t>Accidents chimiques</w:t>
            </w:r>
          </w:p>
        </w:tc>
      </w:tr>
    </w:tbl>
    <w:p w14:paraId="6A5B5D83" w14:textId="77777777" w:rsidR="008B6538" w:rsidRDefault="008B6538">
      <w:pPr>
        <w:spacing w:after="120"/>
        <w:rPr>
          <w:b/>
          <w:color w:val="006600"/>
          <w:szCs w:val="24"/>
          <w:u w:val="single"/>
          <w:lang w:val="fr-FR"/>
        </w:rPr>
      </w:pPr>
    </w:p>
    <w:p w14:paraId="6A5B5D84" w14:textId="77777777" w:rsidR="008B6538" w:rsidRDefault="008B6538">
      <w:pPr>
        <w:rPr>
          <w:rFonts w:cs="Arial"/>
          <w:bCs/>
          <w:color w:val="006600"/>
          <w:szCs w:val="20"/>
          <w:u w:val="single"/>
          <w:rtl/>
        </w:rPr>
      </w:pPr>
      <w:r>
        <w:rPr>
          <w:b/>
          <w:color w:val="006600"/>
          <w:sz w:val="20"/>
          <w:szCs w:val="24"/>
          <w:u w:val="single"/>
          <w:lang w:val="fr-FR"/>
        </w:rPr>
        <w:t>PRINCIPES DE BASE</w:t>
      </w:r>
    </w:p>
    <w:p w14:paraId="6A5B5D85" w14:textId="792C8146" w:rsidR="008B6538" w:rsidRDefault="008B6538">
      <w:pPr>
        <w:pStyle w:val="ListParagraph"/>
        <w:numPr>
          <w:ilvl w:val="0"/>
          <w:numId w:val="13"/>
        </w:numPr>
        <w:spacing w:before="40" w:after="40" w:line="280" w:lineRule="auto"/>
        <w:ind w:left="714" w:hanging="357"/>
        <w:contextualSpacing w:val="0"/>
        <w:rPr>
          <w:szCs w:val="24"/>
          <w:lang w:val="fr-FR"/>
        </w:rPr>
      </w:pPr>
      <w:r>
        <w:rPr>
          <w:szCs w:val="24"/>
          <w:lang w:val="fr-FR"/>
        </w:rPr>
        <w:t xml:space="preserve">Protégez-VOUS : portez des EPI adaptés et utilisez le matériel </w:t>
      </w:r>
      <w:r w:rsidR="00B20D8B" w:rsidRPr="002F1935">
        <w:rPr>
          <w:color w:val="0000CC"/>
          <w:szCs w:val="24"/>
          <w:lang w:val="fr-FR"/>
        </w:rPr>
        <w:t xml:space="preserve">Premiers secours </w:t>
      </w:r>
      <w:r>
        <w:rPr>
          <w:szCs w:val="24"/>
          <w:lang w:val="fr-FR"/>
        </w:rPr>
        <w:t>adéquat.</w:t>
      </w:r>
    </w:p>
    <w:p w14:paraId="6A5B5D86" w14:textId="77777777" w:rsidR="008B6538" w:rsidRDefault="008B6538">
      <w:pPr>
        <w:pStyle w:val="ListParagraph"/>
        <w:numPr>
          <w:ilvl w:val="0"/>
          <w:numId w:val="13"/>
        </w:numPr>
        <w:spacing w:before="40" w:after="40" w:line="280" w:lineRule="auto"/>
        <w:ind w:left="714" w:hanging="357"/>
        <w:contextualSpacing w:val="0"/>
        <w:rPr>
          <w:szCs w:val="24"/>
          <w:lang w:val="fr-FR"/>
        </w:rPr>
      </w:pPr>
      <w:r>
        <w:rPr>
          <w:szCs w:val="24"/>
          <w:lang w:val="fr-FR"/>
        </w:rPr>
        <w:t>Limitez au maximum la quantité de substances absorbée par le corps.</w:t>
      </w:r>
    </w:p>
    <w:p w14:paraId="6A5B5D87" w14:textId="77777777" w:rsidR="008B6538" w:rsidRDefault="008B6538">
      <w:pPr>
        <w:pStyle w:val="ListParagraph"/>
        <w:numPr>
          <w:ilvl w:val="0"/>
          <w:numId w:val="13"/>
        </w:numPr>
        <w:spacing w:before="40" w:after="40" w:line="280" w:lineRule="auto"/>
        <w:ind w:left="714" w:hanging="357"/>
        <w:contextualSpacing w:val="0"/>
        <w:rPr>
          <w:szCs w:val="24"/>
          <w:lang w:val="fr-FR"/>
        </w:rPr>
      </w:pPr>
      <w:r>
        <w:rPr>
          <w:szCs w:val="24"/>
          <w:lang w:val="fr-FR"/>
        </w:rPr>
        <w:t>En cas de réaction tardive, dirigez la victime vers une aide professionnelle.</w:t>
      </w:r>
    </w:p>
    <w:p w14:paraId="6A5B5D88" w14:textId="77777777" w:rsidR="008B6538" w:rsidRDefault="008B6538">
      <w:pPr>
        <w:pStyle w:val="ListParagraph"/>
        <w:spacing w:before="40" w:after="40" w:line="276" w:lineRule="auto"/>
        <w:ind w:left="714"/>
        <w:contextualSpacing w:val="0"/>
        <w:rPr>
          <w:szCs w:val="24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1998"/>
      </w:tblGrid>
      <w:tr w:rsidR="008B6538" w14:paraId="6A5B5D8D" w14:textId="77777777">
        <w:tc>
          <w:tcPr>
            <w:tcW w:w="2394" w:type="dxa"/>
          </w:tcPr>
          <w:p w14:paraId="6A5B5D89" w14:textId="77777777" w:rsidR="008B6538" w:rsidRDefault="008B6538">
            <w:pPr>
              <w:spacing w:before="40" w:after="40" w:line="280" w:lineRule="auto"/>
              <w:jc w:val="center"/>
              <w:rPr>
                <w:rFonts w:cs="Arial"/>
                <w:szCs w:val="24"/>
                <w:rtl/>
              </w:rPr>
            </w:pPr>
            <w:r>
              <w:rPr>
                <w:b/>
                <w:color w:val="009900"/>
                <w:sz w:val="24"/>
                <w:szCs w:val="24"/>
                <w:lang w:val="fr-FR"/>
              </w:rPr>
              <w:t>PEAU</w:t>
            </w:r>
          </w:p>
        </w:tc>
        <w:tc>
          <w:tcPr>
            <w:tcW w:w="2394" w:type="dxa"/>
          </w:tcPr>
          <w:p w14:paraId="6A5B5D8A" w14:textId="77777777" w:rsidR="008B6538" w:rsidRDefault="008B6538">
            <w:pPr>
              <w:spacing w:before="40" w:after="40" w:line="280" w:lineRule="auto"/>
              <w:jc w:val="center"/>
              <w:rPr>
                <w:rFonts w:cs="Arial"/>
                <w:szCs w:val="24"/>
                <w:rtl/>
              </w:rPr>
            </w:pPr>
            <w:r>
              <w:rPr>
                <w:b/>
                <w:color w:val="009900"/>
                <w:sz w:val="24"/>
                <w:szCs w:val="24"/>
                <w:lang w:val="fr-FR"/>
              </w:rPr>
              <w:t>YEUX</w:t>
            </w:r>
          </w:p>
        </w:tc>
        <w:tc>
          <w:tcPr>
            <w:tcW w:w="2394" w:type="dxa"/>
          </w:tcPr>
          <w:p w14:paraId="6A5B5D8B" w14:textId="77777777" w:rsidR="008B6538" w:rsidRDefault="008B6538">
            <w:pPr>
              <w:spacing w:before="40" w:after="40" w:line="280" w:lineRule="auto"/>
              <w:jc w:val="center"/>
              <w:rPr>
                <w:rFonts w:cs="Arial"/>
                <w:szCs w:val="24"/>
                <w:rtl/>
              </w:rPr>
            </w:pPr>
            <w:r>
              <w:rPr>
                <w:b/>
                <w:color w:val="009900"/>
                <w:sz w:val="24"/>
                <w:szCs w:val="24"/>
                <w:lang w:val="fr-FR"/>
              </w:rPr>
              <w:t>BOUCHE</w:t>
            </w:r>
          </w:p>
        </w:tc>
        <w:tc>
          <w:tcPr>
            <w:tcW w:w="1998" w:type="dxa"/>
          </w:tcPr>
          <w:p w14:paraId="6A5B5D8C" w14:textId="77777777" w:rsidR="008B6538" w:rsidRDefault="008B6538">
            <w:pPr>
              <w:spacing w:before="40" w:after="40" w:line="280" w:lineRule="auto"/>
              <w:jc w:val="center"/>
              <w:rPr>
                <w:rFonts w:cs="Arial"/>
                <w:szCs w:val="24"/>
                <w:rtl/>
              </w:rPr>
            </w:pPr>
            <w:r>
              <w:rPr>
                <w:b/>
                <w:color w:val="009900"/>
                <w:sz w:val="24"/>
                <w:szCs w:val="24"/>
                <w:lang w:val="fr-FR"/>
              </w:rPr>
              <w:t>VOIES RESPIRATOIRES</w:t>
            </w:r>
          </w:p>
        </w:tc>
      </w:tr>
      <w:tr w:rsidR="008B6538" w:rsidRPr="00BB1B77" w14:paraId="6A5B5D92" w14:textId="77777777">
        <w:tc>
          <w:tcPr>
            <w:tcW w:w="2394" w:type="dxa"/>
          </w:tcPr>
          <w:p w14:paraId="6A5B5D8E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Rincer immédiatement et abondamment (au moins 15 minutes) !</w:t>
            </w:r>
          </w:p>
        </w:tc>
        <w:tc>
          <w:tcPr>
            <w:tcW w:w="2394" w:type="dxa"/>
          </w:tcPr>
          <w:p w14:paraId="6A5B5D8F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Rincer immédiatement et abondamment (au moins 15 minutes) avec un jet indirect !</w:t>
            </w:r>
          </w:p>
        </w:tc>
        <w:tc>
          <w:tcPr>
            <w:tcW w:w="2394" w:type="dxa"/>
          </w:tcPr>
          <w:p w14:paraId="6A5B5D90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NE PAS FAIRE VOMIR </w:t>
            </w:r>
            <w:smartTag w:uri="urn:schemas-microsoft-com:office:smarttags" w:element="PersonName">
              <w:smartTagPr>
                <w:attr w:name="ProductID" w:val="LA VICTIME"/>
              </w:smartTagPr>
              <w:r>
                <w:rPr>
                  <w:szCs w:val="24"/>
                  <w:lang w:val="fr-FR"/>
                </w:rPr>
                <w:t>LA VICTIME</w:t>
              </w:r>
            </w:smartTag>
            <w:r>
              <w:rPr>
                <w:szCs w:val="24"/>
                <w:lang w:val="fr-FR"/>
              </w:rPr>
              <w:t> !</w:t>
            </w:r>
          </w:p>
        </w:tc>
        <w:tc>
          <w:tcPr>
            <w:tcW w:w="1998" w:type="dxa"/>
          </w:tcPr>
          <w:p w14:paraId="6A5B5D91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La dissolubilité et le pouvoir irritant du produit chimique sont deux facteurs importants.</w:t>
            </w:r>
          </w:p>
        </w:tc>
      </w:tr>
      <w:tr w:rsidR="008B6538" w:rsidRPr="00BB1B77" w14:paraId="6A5B5D99" w14:textId="77777777">
        <w:tc>
          <w:tcPr>
            <w:tcW w:w="2394" w:type="dxa"/>
          </w:tcPr>
          <w:p w14:paraId="6A5B5D93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Éventuellement prendre une douche dans un local chauffé, avec de l’eau tiède.</w:t>
            </w:r>
          </w:p>
        </w:tc>
        <w:tc>
          <w:tcPr>
            <w:tcW w:w="2394" w:type="dxa"/>
          </w:tcPr>
          <w:p w14:paraId="6A5B5D94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Eau ou eau physiologique.</w:t>
            </w:r>
          </w:p>
          <w:p w14:paraId="6A5B5D95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Pas d’eau distillée.</w:t>
            </w:r>
          </w:p>
        </w:tc>
        <w:tc>
          <w:tcPr>
            <w:tcW w:w="2394" w:type="dxa"/>
          </w:tcPr>
          <w:p w14:paraId="6A5B5D96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En principe, on n’invite plus la victime à boire de l’eau pour diluer le produit.</w:t>
            </w:r>
          </w:p>
        </w:tc>
        <w:tc>
          <w:tcPr>
            <w:tcW w:w="1998" w:type="dxa"/>
          </w:tcPr>
          <w:p w14:paraId="6A5B5D97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Oxygénation. </w:t>
            </w:r>
          </w:p>
          <w:p w14:paraId="6A5B5D98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AVEC UN MASQUE et un ballon.</w:t>
            </w:r>
          </w:p>
        </w:tc>
      </w:tr>
      <w:tr w:rsidR="008B6538" w:rsidRPr="00BB1B77" w14:paraId="6A5B5D9F" w14:textId="77777777">
        <w:tc>
          <w:tcPr>
            <w:tcW w:w="2394" w:type="dxa"/>
          </w:tcPr>
          <w:p w14:paraId="6A5B5D9A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Retirer les vêtements et les chaussures, sauf s’ils collent à la peau.</w:t>
            </w:r>
          </w:p>
        </w:tc>
        <w:tc>
          <w:tcPr>
            <w:tcW w:w="2394" w:type="dxa"/>
          </w:tcPr>
          <w:p w14:paraId="6A5B5D9B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Rincer de la naissance du nez vers l’extérieur (pour éviter que le produit ne coule dans l’œil qui n’est pas touché).</w:t>
            </w:r>
          </w:p>
        </w:tc>
        <w:tc>
          <w:tcPr>
            <w:tcW w:w="2394" w:type="dxa"/>
          </w:tcPr>
          <w:p w14:paraId="6A5B5D9C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Charbon actif : uniquement en cas de voie aérienne intacte ou protégée.</w:t>
            </w:r>
          </w:p>
          <w:p w14:paraId="6A5B5D9D" w14:textId="77777777" w:rsidR="008B6538" w:rsidRDefault="008B6538">
            <w:pPr>
              <w:spacing w:before="40" w:after="40" w:line="280" w:lineRule="auto"/>
              <w:rPr>
                <w:rFonts w:cs="Arial"/>
                <w:szCs w:val="24"/>
                <w:rtl/>
              </w:rPr>
            </w:pPr>
            <w:r>
              <w:rPr>
                <w:szCs w:val="24"/>
                <w:lang w:val="fr-FR"/>
              </w:rPr>
              <w:t>Dose maximale : 1 g/kg.</w:t>
            </w:r>
          </w:p>
        </w:tc>
        <w:tc>
          <w:tcPr>
            <w:tcW w:w="1998" w:type="dxa"/>
          </w:tcPr>
          <w:p w14:paraId="6A5B5D9E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Intoxication sévère : assistance respiratoire avec 100 % d’oxygène.</w:t>
            </w:r>
          </w:p>
        </w:tc>
      </w:tr>
      <w:tr w:rsidR="008B6538" w:rsidRPr="00BB1B77" w14:paraId="6A5B5DA6" w14:textId="77777777">
        <w:tc>
          <w:tcPr>
            <w:tcW w:w="2394" w:type="dxa"/>
          </w:tcPr>
          <w:p w14:paraId="6A5B5DA0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Rincer également à l’eau les agents qui se dissolvent difficilement dans l’eau.</w:t>
            </w:r>
          </w:p>
          <w:p w14:paraId="6A5B5DA1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L’eau et le savon facilitent le rinçage.</w:t>
            </w:r>
          </w:p>
        </w:tc>
        <w:tc>
          <w:tcPr>
            <w:tcW w:w="2394" w:type="dxa"/>
          </w:tcPr>
          <w:p w14:paraId="6A5B5DA2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Ne pas utiliser de pommade ophtalmique.</w:t>
            </w:r>
          </w:p>
          <w:p w14:paraId="6A5B5DA3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Poser un masque avant d’aller chez l’oculiste.</w:t>
            </w:r>
          </w:p>
        </w:tc>
        <w:tc>
          <w:tcPr>
            <w:tcW w:w="2394" w:type="dxa"/>
          </w:tcPr>
          <w:p w14:paraId="6A5B5DA4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NE PAS utiliser de charbon actif en cas de diminution du niveau de conscience ou de vomissement en raison du risque de pneumonie de déglutition.</w:t>
            </w:r>
          </w:p>
        </w:tc>
        <w:tc>
          <w:tcPr>
            <w:tcW w:w="1998" w:type="dxa"/>
          </w:tcPr>
          <w:p w14:paraId="6A5B5DA5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Éventuellement des corticoïdes inhalés : Flixotide.</w:t>
            </w:r>
          </w:p>
        </w:tc>
      </w:tr>
      <w:tr w:rsidR="008B6538" w:rsidRPr="00BB1B77" w14:paraId="6A5B5DAC" w14:textId="77777777">
        <w:tc>
          <w:tcPr>
            <w:tcW w:w="2394" w:type="dxa"/>
          </w:tcPr>
          <w:p w14:paraId="6A5B5DA7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En cas de doute : ADRESSER </w:t>
            </w:r>
            <w:smartTag w:uri="urn:schemas-microsoft-com:office:smarttags" w:element="PersonName">
              <w:smartTagPr>
                <w:attr w:name="ProductID" w:val="LA VICTIME"/>
              </w:smartTagPr>
              <w:r>
                <w:rPr>
                  <w:szCs w:val="24"/>
                  <w:lang w:val="fr-FR"/>
                </w:rPr>
                <w:t>LA VICTIME</w:t>
              </w:r>
            </w:smartTag>
            <w:r>
              <w:rPr>
                <w:szCs w:val="24"/>
                <w:lang w:val="fr-FR"/>
              </w:rPr>
              <w:t xml:space="preserve"> À UN SPÉCIALISTE.</w:t>
            </w:r>
          </w:p>
        </w:tc>
        <w:tc>
          <w:tcPr>
            <w:tcW w:w="2394" w:type="dxa"/>
          </w:tcPr>
          <w:p w14:paraId="6A5B5DA8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En cas de doute : ADRESSER </w:t>
            </w:r>
            <w:smartTag w:uri="urn:schemas-microsoft-com:office:smarttags" w:element="PersonName">
              <w:smartTagPr>
                <w:attr w:name="ProductID" w:val="LA VICTIME"/>
              </w:smartTagPr>
              <w:r>
                <w:rPr>
                  <w:szCs w:val="24"/>
                  <w:lang w:val="fr-FR"/>
                </w:rPr>
                <w:t>LA VICTIME</w:t>
              </w:r>
            </w:smartTag>
            <w:r>
              <w:rPr>
                <w:szCs w:val="24"/>
                <w:lang w:val="fr-FR"/>
              </w:rPr>
              <w:t xml:space="preserve"> À UN SPÉCIALISTE.</w:t>
            </w:r>
          </w:p>
        </w:tc>
        <w:tc>
          <w:tcPr>
            <w:tcW w:w="2394" w:type="dxa"/>
          </w:tcPr>
          <w:p w14:paraId="6A5B5DA9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En cas de doute : ADRESSER </w:t>
            </w:r>
            <w:smartTag w:uri="urn:schemas-microsoft-com:office:smarttags" w:element="PersonName">
              <w:smartTagPr>
                <w:attr w:name="ProductID" w:val="LA VICTIME"/>
              </w:smartTagPr>
              <w:r>
                <w:rPr>
                  <w:szCs w:val="24"/>
                  <w:lang w:val="fr-FR"/>
                </w:rPr>
                <w:t>LA VICTIME</w:t>
              </w:r>
            </w:smartTag>
            <w:r>
              <w:rPr>
                <w:szCs w:val="24"/>
                <w:lang w:val="fr-FR"/>
              </w:rPr>
              <w:t xml:space="preserve"> À UN SPÉCIALISTE.</w:t>
            </w:r>
          </w:p>
        </w:tc>
        <w:tc>
          <w:tcPr>
            <w:tcW w:w="1998" w:type="dxa"/>
          </w:tcPr>
          <w:p w14:paraId="6A5B5DAA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En cas de doute :</w:t>
            </w:r>
          </w:p>
          <w:p w14:paraId="6A5B5DAB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ADRESSER </w:t>
            </w:r>
            <w:smartTag w:uri="urn:schemas-microsoft-com:office:smarttags" w:element="PersonName">
              <w:smartTagPr>
                <w:attr w:name="ProductID" w:val="LA VICTIME"/>
              </w:smartTagPr>
              <w:r>
                <w:rPr>
                  <w:szCs w:val="24"/>
                  <w:lang w:val="fr-FR"/>
                </w:rPr>
                <w:t>LA VICTIME</w:t>
              </w:r>
            </w:smartTag>
            <w:r>
              <w:rPr>
                <w:szCs w:val="24"/>
                <w:lang w:val="fr-FR"/>
              </w:rPr>
              <w:t xml:space="preserve"> À UN SPÉCIALISTE.</w:t>
            </w:r>
          </w:p>
        </w:tc>
      </w:tr>
      <w:tr w:rsidR="008B6538" w14:paraId="6A5B5DB1" w14:textId="77777777">
        <w:tc>
          <w:tcPr>
            <w:tcW w:w="2394" w:type="dxa"/>
          </w:tcPr>
          <w:p w14:paraId="6A5B5DAD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Prévoir une DOUCHE D’URGENCE.</w:t>
            </w:r>
          </w:p>
        </w:tc>
        <w:tc>
          <w:tcPr>
            <w:tcW w:w="2394" w:type="dxa"/>
          </w:tcPr>
          <w:p w14:paraId="6A5B5DAE" w14:textId="77777777" w:rsidR="008B6538" w:rsidRDefault="008B6538">
            <w:pPr>
              <w:spacing w:before="40" w:after="40" w:line="280" w:lineRule="auto"/>
              <w:rPr>
                <w:rFonts w:cs="Arial"/>
                <w:szCs w:val="24"/>
                <w:rtl/>
              </w:rPr>
            </w:pPr>
            <w:r>
              <w:rPr>
                <w:szCs w:val="24"/>
                <w:lang w:val="fr-FR"/>
              </w:rPr>
              <w:t>Prévoir une DOUCHE OCULAIRE.</w:t>
            </w:r>
          </w:p>
        </w:tc>
        <w:tc>
          <w:tcPr>
            <w:tcW w:w="2394" w:type="dxa"/>
          </w:tcPr>
          <w:p w14:paraId="6A5B5DAF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  <w:tc>
          <w:tcPr>
            <w:tcW w:w="1998" w:type="dxa"/>
          </w:tcPr>
          <w:p w14:paraId="6A5B5DB0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</w:tr>
    </w:tbl>
    <w:p w14:paraId="6A5B5DB2" w14:textId="77777777" w:rsidR="008B6538" w:rsidRDefault="008B6538">
      <w:pPr>
        <w:rPr>
          <w:szCs w:val="24"/>
          <w:lang w:val="fr-FR"/>
        </w:rPr>
      </w:pPr>
    </w:p>
    <w:p w14:paraId="6A5B5DB3" w14:textId="77777777" w:rsidR="008B6538" w:rsidRDefault="008B6538">
      <w:pPr>
        <w:spacing w:before="40" w:after="40" w:line="280" w:lineRule="auto"/>
        <w:rPr>
          <w:szCs w:val="24"/>
          <w:lang w:val="fr-FR"/>
        </w:rPr>
      </w:pPr>
      <w:r>
        <w:rPr>
          <w:szCs w:val="24"/>
          <w:lang w:val="fr-FR"/>
        </w:rPr>
        <w:t>Pour les douches d’urgence, on recommande une température de 20 à 25°.</w:t>
      </w:r>
    </w:p>
    <w:p w14:paraId="6A5B5DB4" w14:textId="77777777" w:rsidR="008B6538" w:rsidRDefault="008B6538">
      <w:pPr>
        <w:spacing w:before="40" w:after="40" w:line="280" w:lineRule="auto"/>
        <w:rPr>
          <w:szCs w:val="24"/>
          <w:lang w:val="fr-FR"/>
        </w:rPr>
      </w:pPr>
      <w:r>
        <w:rPr>
          <w:szCs w:val="24"/>
          <w:lang w:val="fr-FR"/>
        </w:rPr>
        <w:t>Pour les douches oculaires, on recommande une température de 20 à 30°.</w:t>
      </w:r>
    </w:p>
    <w:p w14:paraId="6A5B5DB5" w14:textId="77777777" w:rsidR="008B6538" w:rsidRDefault="008B6538">
      <w:pPr>
        <w:spacing w:before="40" w:after="40" w:line="280" w:lineRule="auto"/>
        <w:rPr>
          <w:szCs w:val="24"/>
          <w:lang w:val="fr-FR"/>
        </w:rPr>
      </w:pPr>
      <w:r>
        <w:rPr>
          <w:szCs w:val="24"/>
          <w:lang w:val="fr-FR"/>
        </w:rPr>
        <w:t>L’eau à une température supérieure à 37° risque de provoquer des irritations au contact des produits chimiques.</w:t>
      </w:r>
      <w:r w:rsidR="0087089C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L’eau à une température inférieure à 15° peut provoquer un état d’hypothermie.</w:t>
      </w:r>
    </w:p>
    <w:p w14:paraId="6A5B5DB6" w14:textId="77777777" w:rsidR="008B6538" w:rsidRDefault="008B6538">
      <w:pPr>
        <w:spacing w:before="40" w:after="40" w:line="276" w:lineRule="auto"/>
        <w:rPr>
          <w:szCs w:val="24"/>
          <w:lang w:val="fr-FR"/>
        </w:rPr>
      </w:pPr>
    </w:p>
    <w:p w14:paraId="6A5B5DB7" w14:textId="77777777" w:rsidR="008B6538" w:rsidRDefault="008B6538">
      <w:pPr>
        <w:spacing w:before="40" w:after="40" w:line="276" w:lineRule="auto"/>
        <w:rPr>
          <w:b/>
          <w:color w:val="006600"/>
          <w:szCs w:val="24"/>
          <w:u w:val="single"/>
          <w:lang w:val="fr-FR"/>
        </w:rPr>
      </w:pPr>
    </w:p>
    <w:p w14:paraId="6A5B5DB8" w14:textId="77777777" w:rsidR="008B6538" w:rsidRDefault="008B6538">
      <w:pPr>
        <w:spacing w:before="40" w:after="40" w:line="280" w:lineRule="auto"/>
        <w:rPr>
          <w:b/>
          <w:color w:val="006600"/>
          <w:szCs w:val="24"/>
          <w:u w:val="single"/>
          <w:lang w:val="fr-FR"/>
        </w:rPr>
      </w:pPr>
      <w:r>
        <w:rPr>
          <w:b/>
          <w:color w:val="006600"/>
          <w:szCs w:val="24"/>
          <w:u w:val="single"/>
          <w:lang w:val="fr-FR"/>
        </w:rPr>
        <w:t>ANTIDOTE</w:t>
      </w:r>
    </w:p>
    <w:p w14:paraId="6A5B5DB9" w14:textId="77777777" w:rsidR="008B6538" w:rsidRDefault="008B6538">
      <w:pPr>
        <w:spacing w:before="40" w:after="40" w:line="280" w:lineRule="auto"/>
        <w:rPr>
          <w:szCs w:val="24"/>
          <w:lang w:val="fr-FR"/>
        </w:rPr>
      </w:pPr>
      <w:r>
        <w:rPr>
          <w:szCs w:val="24"/>
          <w:lang w:val="fr-FR"/>
        </w:rPr>
        <w:t xml:space="preserve">Un antidote est généralement administré en milieu hospitalier, rarement en première ligne. </w:t>
      </w:r>
    </w:p>
    <w:p w14:paraId="6A5B5DBA" w14:textId="77777777" w:rsidR="008B6538" w:rsidRDefault="008B6538">
      <w:pPr>
        <w:spacing w:before="40" w:after="40" w:line="280" w:lineRule="auto"/>
        <w:rPr>
          <w:szCs w:val="24"/>
          <w:lang w:val="fr-FR"/>
        </w:rPr>
      </w:pPr>
      <w:r>
        <w:rPr>
          <w:szCs w:val="24"/>
          <w:lang w:val="fr-FR"/>
        </w:rPr>
        <w:t xml:space="preserve">En </w:t>
      </w:r>
      <w:r>
        <w:rPr>
          <w:color w:val="FF0000"/>
          <w:szCs w:val="24"/>
          <w:lang w:val="fr-FR"/>
        </w:rPr>
        <w:t>premier lieu</w:t>
      </w:r>
      <w:r>
        <w:rPr>
          <w:szCs w:val="24"/>
          <w:lang w:val="fr-FR"/>
        </w:rPr>
        <w:t xml:space="preserve">, il convient d’évaluer les </w:t>
      </w:r>
      <w:r>
        <w:rPr>
          <w:color w:val="FF0000"/>
          <w:szCs w:val="24"/>
          <w:lang w:val="fr-FR"/>
        </w:rPr>
        <w:t>fonctions vitales</w:t>
      </w:r>
      <w:r>
        <w:rPr>
          <w:szCs w:val="24"/>
          <w:lang w:val="fr-FR"/>
        </w:rPr>
        <w:t xml:space="preserve"> et, si nécessaire, de prendre les </w:t>
      </w:r>
      <w:r>
        <w:rPr>
          <w:color w:val="FF0000"/>
          <w:szCs w:val="24"/>
          <w:lang w:val="fr-FR"/>
        </w:rPr>
        <w:t xml:space="preserve">mesures classiques </w:t>
      </w:r>
      <w:r>
        <w:rPr>
          <w:szCs w:val="24"/>
          <w:lang w:val="fr-FR"/>
        </w:rPr>
        <w:t>qui s’imposent !</w:t>
      </w:r>
    </w:p>
    <w:p w14:paraId="6A5B5DBB" w14:textId="77777777" w:rsidR="008B6538" w:rsidRDefault="008B6538">
      <w:pPr>
        <w:spacing w:before="40" w:after="40" w:line="276" w:lineRule="auto"/>
        <w:rPr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8B6538" w14:paraId="6A5B5DBF" w14:textId="77777777">
        <w:tc>
          <w:tcPr>
            <w:tcW w:w="3192" w:type="dxa"/>
          </w:tcPr>
          <w:p w14:paraId="6A5B5DBC" w14:textId="77777777" w:rsidR="008B6538" w:rsidRDefault="008B6538">
            <w:pPr>
              <w:spacing w:before="40" w:after="40" w:line="280" w:lineRule="auto"/>
              <w:jc w:val="center"/>
              <w:rPr>
                <w:rFonts w:cs="Arial"/>
                <w:szCs w:val="24"/>
                <w:rtl/>
              </w:rPr>
            </w:pPr>
            <w:r>
              <w:rPr>
                <w:b/>
                <w:szCs w:val="24"/>
                <w:lang w:val="fr-FR"/>
              </w:rPr>
              <w:lastRenderedPageBreak/>
              <w:t>Intoxication par…</w:t>
            </w:r>
          </w:p>
        </w:tc>
        <w:tc>
          <w:tcPr>
            <w:tcW w:w="3192" w:type="dxa"/>
          </w:tcPr>
          <w:p w14:paraId="6A5B5DBD" w14:textId="77777777" w:rsidR="008B6538" w:rsidRDefault="008B6538">
            <w:pPr>
              <w:spacing w:before="40" w:after="40" w:line="280" w:lineRule="auto"/>
              <w:jc w:val="center"/>
              <w:rPr>
                <w:rFonts w:cs="Arial"/>
                <w:szCs w:val="24"/>
                <w:rtl/>
              </w:rPr>
            </w:pPr>
            <w:r>
              <w:rPr>
                <w:b/>
                <w:szCs w:val="24"/>
                <w:lang w:val="fr-FR"/>
              </w:rPr>
              <w:t>Antidote</w:t>
            </w:r>
          </w:p>
        </w:tc>
        <w:tc>
          <w:tcPr>
            <w:tcW w:w="3192" w:type="dxa"/>
          </w:tcPr>
          <w:p w14:paraId="6A5B5DBE" w14:textId="77777777" w:rsidR="008B6538" w:rsidRDefault="008B6538">
            <w:pPr>
              <w:spacing w:before="40" w:after="40" w:line="280" w:lineRule="auto"/>
              <w:jc w:val="center"/>
              <w:rPr>
                <w:rFonts w:cs="Arial"/>
                <w:szCs w:val="24"/>
                <w:rtl/>
              </w:rPr>
            </w:pPr>
            <w:r>
              <w:rPr>
                <w:b/>
                <w:szCs w:val="24"/>
                <w:lang w:val="fr-FR"/>
              </w:rPr>
              <w:t>Préparation</w:t>
            </w:r>
          </w:p>
        </w:tc>
      </w:tr>
      <w:tr w:rsidR="008B6538" w:rsidRPr="00BB1B77" w14:paraId="6A5B5DC5" w14:textId="77777777">
        <w:tc>
          <w:tcPr>
            <w:tcW w:w="3192" w:type="dxa"/>
          </w:tcPr>
          <w:p w14:paraId="6A5B5DC0" w14:textId="77777777" w:rsidR="008B6538" w:rsidRDefault="008B6538">
            <w:pPr>
              <w:spacing w:before="40" w:after="40" w:line="280" w:lineRule="auto"/>
              <w:rPr>
                <w:rFonts w:cs="Arial"/>
                <w:szCs w:val="24"/>
                <w:rtl/>
              </w:rPr>
            </w:pPr>
            <w:r>
              <w:rPr>
                <w:szCs w:val="24"/>
                <w:lang w:val="fr-FR"/>
              </w:rPr>
              <w:t>Général</w:t>
            </w:r>
          </w:p>
        </w:tc>
        <w:tc>
          <w:tcPr>
            <w:tcW w:w="3192" w:type="dxa"/>
          </w:tcPr>
          <w:p w14:paraId="6A5B5DC1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color w:val="FF0000"/>
                <w:szCs w:val="24"/>
                <w:lang w:val="fr-FR"/>
              </w:rPr>
              <w:t>Charbon actif</w:t>
            </w:r>
            <w:r>
              <w:rPr>
                <w:szCs w:val="24"/>
                <w:lang w:val="fr-FR"/>
              </w:rPr>
              <w:t> : maximum 1 g/kg.</w:t>
            </w:r>
          </w:p>
          <w:p w14:paraId="6A5B5DC2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Pour la majorité des intoxications dangereuses, utile si l’administration a lieu dans l’heure qui suit l’intoxication !</w:t>
            </w:r>
          </w:p>
          <w:p w14:paraId="6A5B5DC3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Pas en cas de diminution du niveau de conscience ou de vomissement en raison du risque d’aspiration !</w:t>
            </w:r>
          </w:p>
        </w:tc>
        <w:tc>
          <w:tcPr>
            <w:tcW w:w="3192" w:type="dxa"/>
          </w:tcPr>
          <w:p w14:paraId="6A5B5DC4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Norit carbomix granulés pour susp.</w:t>
            </w:r>
          </w:p>
        </w:tc>
      </w:tr>
      <w:tr w:rsidR="008B6538" w14:paraId="6A5B5DCA" w14:textId="77777777">
        <w:tc>
          <w:tcPr>
            <w:tcW w:w="3192" w:type="dxa"/>
          </w:tcPr>
          <w:p w14:paraId="6A5B5DC6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Inhibiteurs de la cholinestérase (insecticides)</w:t>
            </w:r>
          </w:p>
        </w:tc>
        <w:tc>
          <w:tcPr>
            <w:tcW w:w="3192" w:type="dxa"/>
          </w:tcPr>
          <w:p w14:paraId="6A5B5DC7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Atropine</w:t>
            </w:r>
          </w:p>
          <w:p w14:paraId="6A5B5DC8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  <w:tc>
          <w:tcPr>
            <w:tcW w:w="3192" w:type="dxa"/>
          </w:tcPr>
          <w:p w14:paraId="6A5B5DC9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</w:tr>
      <w:tr w:rsidR="008B6538" w14:paraId="6A5B5DCF" w14:textId="77777777">
        <w:tc>
          <w:tcPr>
            <w:tcW w:w="3192" w:type="dxa"/>
          </w:tcPr>
          <w:p w14:paraId="6A5B5DCB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Cyanure (substances cyanogènes)</w:t>
            </w:r>
          </w:p>
        </w:tc>
        <w:tc>
          <w:tcPr>
            <w:tcW w:w="3192" w:type="dxa"/>
          </w:tcPr>
          <w:p w14:paraId="6A5B5DCC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Hydroxocobolamine</w:t>
            </w:r>
          </w:p>
          <w:p w14:paraId="6A5B5DCD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  <w:tc>
          <w:tcPr>
            <w:tcW w:w="3192" w:type="dxa"/>
          </w:tcPr>
          <w:p w14:paraId="6A5B5DCE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</w:tr>
      <w:tr w:rsidR="008B6538" w14:paraId="6A5B5DD5" w14:textId="77777777">
        <w:tc>
          <w:tcPr>
            <w:tcW w:w="3192" w:type="dxa"/>
          </w:tcPr>
          <w:p w14:paraId="6A5B5DD0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Chélateurs métalliques</w:t>
            </w:r>
          </w:p>
          <w:p w14:paraId="6A5B5DD1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(intoxications au plomb, au mercure inorganique et à l’arsenic)</w:t>
            </w:r>
          </w:p>
        </w:tc>
        <w:tc>
          <w:tcPr>
            <w:tcW w:w="3192" w:type="dxa"/>
          </w:tcPr>
          <w:p w14:paraId="6A5B5DD2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Dimercaprol</w:t>
            </w:r>
          </w:p>
          <w:p w14:paraId="6A5B5DD3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  <w:tc>
          <w:tcPr>
            <w:tcW w:w="3192" w:type="dxa"/>
          </w:tcPr>
          <w:p w14:paraId="6A5B5DD4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</w:tr>
      <w:tr w:rsidR="008B6538" w14:paraId="6A5B5DDA" w14:textId="77777777">
        <w:tc>
          <w:tcPr>
            <w:tcW w:w="3192" w:type="dxa"/>
          </w:tcPr>
          <w:p w14:paraId="6A5B5DD6" w14:textId="77777777" w:rsidR="008B6538" w:rsidRDefault="008B6538">
            <w:pPr>
              <w:spacing w:before="40" w:after="40" w:line="280" w:lineRule="auto"/>
              <w:rPr>
                <w:rFonts w:cs="Arial"/>
                <w:szCs w:val="24"/>
                <w:rtl/>
              </w:rPr>
            </w:pPr>
            <w:r>
              <w:rPr>
                <w:szCs w:val="24"/>
                <w:lang w:val="fr-FR"/>
              </w:rPr>
              <w:t>Méthanol-Éthylène glycol</w:t>
            </w:r>
          </w:p>
        </w:tc>
        <w:tc>
          <w:tcPr>
            <w:tcW w:w="3192" w:type="dxa"/>
          </w:tcPr>
          <w:p w14:paraId="6A5B5DD7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Éthanol</w:t>
            </w:r>
          </w:p>
          <w:p w14:paraId="6A5B5DD8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  <w:tc>
          <w:tcPr>
            <w:tcW w:w="3192" w:type="dxa"/>
          </w:tcPr>
          <w:p w14:paraId="6A5B5DD9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</w:tr>
      <w:tr w:rsidR="008B6538" w14:paraId="6A5B5DDF" w14:textId="77777777">
        <w:tc>
          <w:tcPr>
            <w:tcW w:w="3192" w:type="dxa"/>
          </w:tcPr>
          <w:p w14:paraId="6A5B5DDB" w14:textId="77777777" w:rsidR="008B6538" w:rsidRDefault="008B6538">
            <w:pPr>
              <w:spacing w:before="40" w:after="40" w:line="280" w:lineRule="auto"/>
              <w:rPr>
                <w:rFonts w:cs="Arial"/>
                <w:szCs w:val="24"/>
                <w:rtl/>
              </w:rPr>
            </w:pPr>
            <w:r>
              <w:rPr>
                <w:szCs w:val="24"/>
                <w:lang w:val="fr-FR"/>
              </w:rPr>
              <w:t>Acide fluorhydrique</w:t>
            </w:r>
          </w:p>
        </w:tc>
        <w:tc>
          <w:tcPr>
            <w:tcW w:w="3192" w:type="dxa"/>
          </w:tcPr>
          <w:p w14:paraId="6A5B5DDC" w14:textId="77777777" w:rsidR="008B6538" w:rsidRDefault="008B6538">
            <w:pPr>
              <w:spacing w:before="40" w:after="40" w:line="280" w:lineRule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Gluconate de calcium</w:t>
            </w:r>
          </w:p>
          <w:p w14:paraId="6A5B5DDD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  <w:tc>
          <w:tcPr>
            <w:tcW w:w="3192" w:type="dxa"/>
          </w:tcPr>
          <w:p w14:paraId="6A5B5DDE" w14:textId="77777777" w:rsidR="008B6538" w:rsidRDefault="008B6538">
            <w:pPr>
              <w:spacing w:before="40" w:after="40" w:line="276" w:lineRule="auto"/>
              <w:rPr>
                <w:szCs w:val="24"/>
                <w:lang w:val="fr-FR"/>
              </w:rPr>
            </w:pPr>
          </w:p>
        </w:tc>
      </w:tr>
    </w:tbl>
    <w:p w14:paraId="6A5B5DE0" w14:textId="77777777" w:rsidR="008B6538" w:rsidRDefault="008B6538">
      <w:pPr>
        <w:spacing w:after="120"/>
        <w:rPr>
          <w:szCs w:val="24"/>
          <w:lang w:val="fr-FR"/>
        </w:rPr>
      </w:pPr>
    </w:p>
    <w:p w14:paraId="6A5B5DE1" w14:textId="77777777" w:rsidR="008B6538" w:rsidRDefault="008B6538">
      <w:pPr>
        <w:rPr>
          <w:szCs w:val="24"/>
          <w:lang w:val="fr-FR"/>
        </w:rPr>
      </w:pPr>
    </w:p>
    <w:sectPr w:rsidR="008B6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1" w:right="709" w:bottom="1418" w:left="1843" w:header="709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B5DE4" w14:textId="77777777" w:rsidR="001C4643" w:rsidRDefault="001C464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A5B5DE5" w14:textId="77777777" w:rsidR="001C4643" w:rsidRDefault="001C464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06D9C" w14:textId="77777777" w:rsidR="00BB1B77" w:rsidRDefault="00BB1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B5DE7" w14:textId="77777777" w:rsidR="008B6538" w:rsidRDefault="00B82A19">
    <w:pPr>
      <w:pStyle w:val="Footer"/>
      <w:tabs>
        <w:tab w:val="clear" w:pos="9072"/>
        <w:tab w:val="right" w:pos="9214"/>
      </w:tabs>
      <w:jc w:val="right"/>
      <w:rPr>
        <w:szCs w:val="24"/>
      </w:rPr>
    </w:pPr>
    <w:r>
      <w:rPr>
        <w:noProof/>
        <w:snapToGrid/>
        <w:lang w:val="en-US" w:eastAsia="en-US"/>
      </w:rPr>
      <w:drawing>
        <wp:anchor distT="0" distB="0" distL="114300" distR="114300" simplePos="0" relativeHeight="251658752" behindDoc="1" locked="0" layoutInCell="1" allowOverlap="1" wp14:anchorId="6A5B5DEC" wp14:editId="6CAB34A2">
          <wp:simplePos x="0" y="0"/>
          <wp:positionH relativeFrom="page">
            <wp:posOffset>156845</wp:posOffset>
          </wp:positionH>
          <wp:positionV relativeFrom="page">
            <wp:posOffset>9172575</wp:posOffset>
          </wp:positionV>
          <wp:extent cx="7402830" cy="1349375"/>
          <wp:effectExtent l="0" t="0" r="7620" b="3175"/>
          <wp:wrapThrough wrapText="bothSides">
            <wp:wrapPolygon edited="0">
              <wp:start x="21455" y="0"/>
              <wp:lineTo x="21233" y="4879"/>
              <wp:lineTo x="20566" y="9758"/>
              <wp:lineTo x="0" y="11588"/>
              <wp:lineTo x="0" y="21346"/>
              <wp:lineTo x="13118" y="21346"/>
              <wp:lineTo x="13729" y="19516"/>
              <wp:lineTo x="20233" y="15552"/>
              <wp:lineTo x="21567" y="4879"/>
              <wp:lineTo x="21567" y="0"/>
              <wp:lineTo x="21455" y="0"/>
            </wp:wrapPolygon>
          </wp:wrapThrough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2830" cy="134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5B5DEE" wp14:editId="6A5B5DEF">
              <wp:simplePos x="0" y="0"/>
              <wp:positionH relativeFrom="page">
                <wp:posOffset>147955</wp:posOffset>
              </wp:positionH>
              <wp:positionV relativeFrom="page">
                <wp:posOffset>10405110</wp:posOffset>
              </wp:positionV>
              <wp:extent cx="1133475" cy="1936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B5DF0" w14:textId="4C945F00" w:rsidR="008B6538" w:rsidRDefault="00B20D8B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4"/>
                              <w:szCs w:val="24"/>
                            </w:rPr>
                            <w:t>FINF 02 09 27 V2</w:t>
                          </w:r>
                          <w:r w:rsidR="008B6538">
                            <w:rPr>
                              <w:rFonts w:ascii="Arial Narrow" w:hAnsi="Arial Narrow"/>
                              <w:b/>
                              <w:sz w:val="14"/>
                              <w:szCs w:val="24"/>
                            </w:rPr>
                            <w:t xml:space="preserve"> 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.65pt;margin-top:819.3pt;width:89.25pt;height:15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vK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" filled="f" stroked="f">
              <v:textbox style="mso-fit-shape-to-text:t">
                <w:txbxContent>
                  <w:p w14:paraId="6A5B5DF0" w14:textId="4C945F00" w:rsidR="008B6538" w:rsidRDefault="00B20D8B">
                    <w:pPr>
                      <w:rPr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 w:val="14"/>
                        <w:szCs w:val="24"/>
                      </w:rPr>
                      <w:t>FINF 02 09 27 V2</w:t>
                    </w:r>
                    <w:r w:rsidR="008B6538">
                      <w:rPr>
                        <w:rFonts w:ascii="Arial Narrow" w:hAnsi="Arial Narrow"/>
                        <w:b/>
                        <w:sz w:val="14"/>
                        <w:szCs w:val="24"/>
                      </w:rPr>
                      <w:t xml:space="preserve"> 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538">
      <w:rPr>
        <w:rFonts w:ascii="Arial Narrow" w:hAnsi="Arial Narrow"/>
        <w:noProof/>
        <w:sz w:val="10"/>
        <w:szCs w:val="24"/>
      </w:rPr>
      <w:t>.</w:t>
    </w:r>
    <w:r w:rsidR="008B6538">
      <w:rPr>
        <w:szCs w:val="24"/>
      </w:rPr>
      <w:fldChar w:fldCharType="begin"/>
    </w:r>
    <w:r w:rsidR="008B6538">
      <w:rPr>
        <w:szCs w:val="24"/>
      </w:rPr>
      <w:instrText xml:space="preserve"> PAGE   \* MERGEFORMAT </w:instrText>
    </w:r>
    <w:r w:rsidR="008B6538">
      <w:rPr>
        <w:szCs w:val="24"/>
      </w:rPr>
      <w:fldChar w:fldCharType="separate"/>
    </w:r>
    <w:r w:rsidR="009B70B6">
      <w:rPr>
        <w:noProof/>
        <w:szCs w:val="24"/>
      </w:rPr>
      <w:t>1</w:t>
    </w:r>
    <w:r w:rsidR="008B6538">
      <w:rPr>
        <w:szCs w:val="24"/>
      </w:rPr>
      <w:fldChar w:fldCharType="end"/>
    </w:r>
    <w:r w:rsidR="008B6538">
      <w:rPr>
        <w:noProof/>
        <w:szCs w:val="24"/>
      </w:rPr>
      <w:t xml:space="preserve">/ </w:t>
    </w:r>
    <w:r w:rsidR="008B6538">
      <w:rPr>
        <w:szCs w:val="24"/>
      </w:rPr>
      <w:fldChar w:fldCharType="begin"/>
    </w:r>
    <w:r w:rsidR="008B6538">
      <w:rPr>
        <w:szCs w:val="24"/>
      </w:rPr>
      <w:instrText xml:space="preserve"> NUMPAGES   \* MERGEFORMAT </w:instrText>
    </w:r>
    <w:r w:rsidR="008B6538">
      <w:rPr>
        <w:szCs w:val="24"/>
      </w:rPr>
      <w:fldChar w:fldCharType="separate"/>
    </w:r>
    <w:r w:rsidR="009B70B6">
      <w:rPr>
        <w:noProof/>
        <w:szCs w:val="24"/>
      </w:rPr>
      <w:t>2</w:t>
    </w:r>
    <w:r w:rsidR="008B6538">
      <w:rPr>
        <w:szCs w:val="24"/>
      </w:rPr>
      <w:fldChar w:fldCharType="end"/>
    </w:r>
  </w:p>
  <w:p w14:paraId="6A5B5DE8" w14:textId="77777777" w:rsidR="008B6538" w:rsidRDefault="008B6538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B5DE9" w14:textId="77777777" w:rsidR="008B6538" w:rsidRDefault="008B6538">
    <w:pPr>
      <w:pStyle w:val="Footer"/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  \* MERGEFORMAT </w:instrText>
    </w:r>
    <w:r>
      <w:rPr>
        <w:szCs w:val="24"/>
      </w:rPr>
      <w:fldChar w:fldCharType="separate"/>
    </w:r>
    <w:r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>/</w:t>
    </w:r>
    <w:r>
      <w:rPr>
        <w:szCs w:val="24"/>
      </w:rPr>
      <w:fldChar w:fldCharType="begin"/>
    </w:r>
    <w:r>
      <w:rPr>
        <w:szCs w:val="24"/>
      </w:rPr>
      <w:instrText xml:space="preserve"> NUMPAGES   \* MERGEFORMAT </w:instrText>
    </w:r>
    <w:r>
      <w:rPr>
        <w:szCs w:val="24"/>
      </w:rPr>
      <w:fldChar w:fldCharType="separate"/>
    </w:r>
    <w:r>
      <w:rPr>
        <w:noProof/>
        <w:szCs w:val="24"/>
      </w:rPr>
      <w:t>3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B5DE2" w14:textId="77777777" w:rsidR="001C4643" w:rsidRDefault="001C464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A5B5DE3" w14:textId="77777777" w:rsidR="001C4643" w:rsidRDefault="001C464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E8AA" w14:textId="77777777" w:rsidR="00BB1B77" w:rsidRDefault="00BB1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B5DE6" w14:textId="77777777" w:rsidR="008B6538" w:rsidRDefault="00B82A19">
    <w:pPr>
      <w:pStyle w:val="Header"/>
      <w:rPr>
        <w:szCs w:val="24"/>
      </w:rPr>
    </w:pPr>
    <w:r>
      <w:rPr>
        <w:noProof/>
        <w:snapToGrid/>
        <w:lang w:val="en-US" w:eastAsia="en-US"/>
      </w:rPr>
      <w:drawing>
        <wp:anchor distT="0" distB="0" distL="114300" distR="114300" simplePos="0" relativeHeight="251657728" behindDoc="1" locked="0" layoutInCell="1" allowOverlap="1" wp14:anchorId="6A5B5DEA" wp14:editId="6A5B5DEB">
          <wp:simplePos x="0" y="0"/>
          <wp:positionH relativeFrom="column">
            <wp:posOffset>-575310</wp:posOffset>
          </wp:positionH>
          <wp:positionV relativeFrom="paragraph">
            <wp:posOffset>-107315</wp:posOffset>
          </wp:positionV>
          <wp:extent cx="1888490" cy="628650"/>
          <wp:effectExtent l="0" t="0" r="0" b="0"/>
          <wp:wrapThrough wrapText="bothSides">
            <wp:wrapPolygon edited="0">
              <wp:start x="0" y="0"/>
              <wp:lineTo x="0" y="20945"/>
              <wp:lineTo x="21353" y="20945"/>
              <wp:lineTo x="2135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C5E9A" w14:textId="77777777" w:rsidR="00BB1B77" w:rsidRDefault="00BB1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BA4"/>
    <w:multiLevelType w:val="hybridMultilevel"/>
    <w:tmpl w:val="1B9E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0666"/>
    <w:multiLevelType w:val="hybridMultilevel"/>
    <w:tmpl w:val="39A26204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11D620B"/>
    <w:multiLevelType w:val="hybridMultilevel"/>
    <w:tmpl w:val="183E5F5E"/>
    <w:lvl w:ilvl="0" w:tplc="172432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C09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A6A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8625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A408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209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495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A419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064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A27643"/>
    <w:multiLevelType w:val="hybridMultilevel"/>
    <w:tmpl w:val="71C61C2C"/>
    <w:lvl w:ilvl="0" w:tplc="9774C2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29730C"/>
    <w:multiLevelType w:val="hybridMultilevel"/>
    <w:tmpl w:val="FCE4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CD24C1"/>
    <w:multiLevelType w:val="hybridMultilevel"/>
    <w:tmpl w:val="60B2E12E"/>
    <w:lvl w:ilvl="0" w:tplc="6632FA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CC48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091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67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A12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EFA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484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C63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760B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00A3B71"/>
    <w:multiLevelType w:val="hybridMultilevel"/>
    <w:tmpl w:val="386CFF2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5C6602"/>
    <w:multiLevelType w:val="hybridMultilevel"/>
    <w:tmpl w:val="CBB8D1C2"/>
    <w:lvl w:ilvl="0" w:tplc="878A63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10F3C"/>
    <w:multiLevelType w:val="hybridMultilevel"/>
    <w:tmpl w:val="35B6177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2C1C83"/>
    <w:rsid w:val="00011868"/>
    <w:rsid w:val="00050DC1"/>
    <w:rsid w:val="00056B39"/>
    <w:rsid w:val="000642E4"/>
    <w:rsid w:val="00066800"/>
    <w:rsid w:val="000868DA"/>
    <w:rsid w:val="00090DBF"/>
    <w:rsid w:val="000A0B7F"/>
    <w:rsid w:val="000B5D2C"/>
    <w:rsid w:val="000F596B"/>
    <w:rsid w:val="0010633B"/>
    <w:rsid w:val="00110E1C"/>
    <w:rsid w:val="00112EBC"/>
    <w:rsid w:val="00116E46"/>
    <w:rsid w:val="00136D97"/>
    <w:rsid w:val="00147CDF"/>
    <w:rsid w:val="00150CCB"/>
    <w:rsid w:val="00151F0A"/>
    <w:rsid w:val="00156F02"/>
    <w:rsid w:val="001674B3"/>
    <w:rsid w:val="001A70B6"/>
    <w:rsid w:val="001C27CB"/>
    <w:rsid w:val="001C4643"/>
    <w:rsid w:val="001E034A"/>
    <w:rsid w:val="001E172E"/>
    <w:rsid w:val="001E7F11"/>
    <w:rsid w:val="00211839"/>
    <w:rsid w:val="00212F32"/>
    <w:rsid w:val="00214923"/>
    <w:rsid w:val="00216B14"/>
    <w:rsid w:val="00257912"/>
    <w:rsid w:val="00260CFC"/>
    <w:rsid w:val="002721C7"/>
    <w:rsid w:val="00275800"/>
    <w:rsid w:val="00280B84"/>
    <w:rsid w:val="002A489E"/>
    <w:rsid w:val="002C1C83"/>
    <w:rsid w:val="002C3242"/>
    <w:rsid w:val="002C474E"/>
    <w:rsid w:val="002D31FA"/>
    <w:rsid w:val="002D5E16"/>
    <w:rsid w:val="00302A3E"/>
    <w:rsid w:val="00311C54"/>
    <w:rsid w:val="0033072E"/>
    <w:rsid w:val="00337BA3"/>
    <w:rsid w:val="00364D5A"/>
    <w:rsid w:val="003756CE"/>
    <w:rsid w:val="00376842"/>
    <w:rsid w:val="003826F3"/>
    <w:rsid w:val="003841CC"/>
    <w:rsid w:val="003C049F"/>
    <w:rsid w:val="003C6737"/>
    <w:rsid w:val="003D40A6"/>
    <w:rsid w:val="003E052C"/>
    <w:rsid w:val="003E783C"/>
    <w:rsid w:val="00405135"/>
    <w:rsid w:val="00406CDD"/>
    <w:rsid w:val="00457AD9"/>
    <w:rsid w:val="00467217"/>
    <w:rsid w:val="00482636"/>
    <w:rsid w:val="00483ADC"/>
    <w:rsid w:val="004D099A"/>
    <w:rsid w:val="004D099F"/>
    <w:rsid w:val="004D60B3"/>
    <w:rsid w:val="004F2DEA"/>
    <w:rsid w:val="004F75C9"/>
    <w:rsid w:val="00504448"/>
    <w:rsid w:val="005056D6"/>
    <w:rsid w:val="00511A82"/>
    <w:rsid w:val="00521A2A"/>
    <w:rsid w:val="005345B9"/>
    <w:rsid w:val="00561EC3"/>
    <w:rsid w:val="00585BE2"/>
    <w:rsid w:val="00585C24"/>
    <w:rsid w:val="0059496F"/>
    <w:rsid w:val="005D5BD6"/>
    <w:rsid w:val="005E7D09"/>
    <w:rsid w:val="00602E05"/>
    <w:rsid w:val="00603E74"/>
    <w:rsid w:val="00607013"/>
    <w:rsid w:val="00614944"/>
    <w:rsid w:val="0062132B"/>
    <w:rsid w:val="00651682"/>
    <w:rsid w:val="006638DB"/>
    <w:rsid w:val="00674EB9"/>
    <w:rsid w:val="00680CFC"/>
    <w:rsid w:val="00686094"/>
    <w:rsid w:val="006A34B1"/>
    <w:rsid w:val="006C4001"/>
    <w:rsid w:val="00710CC4"/>
    <w:rsid w:val="00717859"/>
    <w:rsid w:val="00761A2F"/>
    <w:rsid w:val="00777A79"/>
    <w:rsid w:val="00783BCB"/>
    <w:rsid w:val="00783D69"/>
    <w:rsid w:val="007A42D9"/>
    <w:rsid w:val="007C6E32"/>
    <w:rsid w:val="007D211A"/>
    <w:rsid w:val="007E5078"/>
    <w:rsid w:val="007E749D"/>
    <w:rsid w:val="007F0D7C"/>
    <w:rsid w:val="00804FF9"/>
    <w:rsid w:val="0081795A"/>
    <w:rsid w:val="00822D0D"/>
    <w:rsid w:val="0083496A"/>
    <w:rsid w:val="00846AB1"/>
    <w:rsid w:val="008520BD"/>
    <w:rsid w:val="008571E1"/>
    <w:rsid w:val="00857DE0"/>
    <w:rsid w:val="0087089C"/>
    <w:rsid w:val="00876594"/>
    <w:rsid w:val="00887A5E"/>
    <w:rsid w:val="00890B8F"/>
    <w:rsid w:val="008B6538"/>
    <w:rsid w:val="008F32E0"/>
    <w:rsid w:val="008F69B8"/>
    <w:rsid w:val="0092414B"/>
    <w:rsid w:val="00930199"/>
    <w:rsid w:val="00945731"/>
    <w:rsid w:val="00996C45"/>
    <w:rsid w:val="009B2315"/>
    <w:rsid w:val="009B70B6"/>
    <w:rsid w:val="009C3D83"/>
    <w:rsid w:val="009D086E"/>
    <w:rsid w:val="009D1EF2"/>
    <w:rsid w:val="009D65C2"/>
    <w:rsid w:val="009E5294"/>
    <w:rsid w:val="009E764B"/>
    <w:rsid w:val="00A02970"/>
    <w:rsid w:val="00A067C8"/>
    <w:rsid w:val="00A54374"/>
    <w:rsid w:val="00A548DD"/>
    <w:rsid w:val="00A66BFB"/>
    <w:rsid w:val="00A744ED"/>
    <w:rsid w:val="00A74EEB"/>
    <w:rsid w:val="00A879D7"/>
    <w:rsid w:val="00AC5D5D"/>
    <w:rsid w:val="00AD10DE"/>
    <w:rsid w:val="00AF4822"/>
    <w:rsid w:val="00AF69E7"/>
    <w:rsid w:val="00B171BD"/>
    <w:rsid w:val="00B20D8B"/>
    <w:rsid w:val="00B351D4"/>
    <w:rsid w:val="00B4024A"/>
    <w:rsid w:val="00B41CD1"/>
    <w:rsid w:val="00B50837"/>
    <w:rsid w:val="00B677B7"/>
    <w:rsid w:val="00B82A19"/>
    <w:rsid w:val="00B91549"/>
    <w:rsid w:val="00BA21AB"/>
    <w:rsid w:val="00BA56D2"/>
    <w:rsid w:val="00BB1B77"/>
    <w:rsid w:val="00BB7C6C"/>
    <w:rsid w:val="00BD1A7E"/>
    <w:rsid w:val="00BE1708"/>
    <w:rsid w:val="00BE1775"/>
    <w:rsid w:val="00C05F08"/>
    <w:rsid w:val="00C16533"/>
    <w:rsid w:val="00C300FA"/>
    <w:rsid w:val="00C52599"/>
    <w:rsid w:val="00C80FE4"/>
    <w:rsid w:val="00C81CDD"/>
    <w:rsid w:val="00C97238"/>
    <w:rsid w:val="00CA1E23"/>
    <w:rsid w:val="00CB74DB"/>
    <w:rsid w:val="00D3611E"/>
    <w:rsid w:val="00D54820"/>
    <w:rsid w:val="00D62E2F"/>
    <w:rsid w:val="00D64613"/>
    <w:rsid w:val="00D72F3F"/>
    <w:rsid w:val="00D735F0"/>
    <w:rsid w:val="00D8060A"/>
    <w:rsid w:val="00D86187"/>
    <w:rsid w:val="00D925D4"/>
    <w:rsid w:val="00DB6172"/>
    <w:rsid w:val="00DC0518"/>
    <w:rsid w:val="00DE2A01"/>
    <w:rsid w:val="00DE39FD"/>
    <w:rsid w:val="00E24F28"/>
    <w:rsid w:val="00E329DB"/>
    <w:rsid w:val="00E3474D"/>
    <w:rsid w:val="00E36F00"/>
    <w:rsid w:val="00E47221"/>
    <w:rsid w:val="00E84AB1"/>
    <w:rsid w:val="00EB2C14"/>
    <w:rsid w:val="00ED4E45"/>
    <w:rsid w:val="00ED4E71"/>
    <w:rsid w:val="00EF63E4"/>
    <w:rsid w:val="00F160BF"/>
    <w:rsid w:val="00F22886"/>
    <w:rsid w:val="00F27A64"/>
    <w:rsid w:val="00F456F3"/>
    <w:rsid w:val="00F51755"/>
    <w:rsid w:val="00F51B0C"/>
    <w:rsid w:val="00F52B8A"/>
    <w:rsid w:val="00F54D66"/>
    <w:rsid w:val="00F771C3"/>
    <w:rsid w:val="00F92936"/>
    <w:rsid w:val="00FB2F2D"/>
    <w:rsid w:val="00FB4F26"/>
    <w:rsid w:val="00FB6003"/>
    <w:rsid w:val="00FC5A2E"/>
    <w:rsid w:val="00FD0481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6A5B5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FooterChar"/>
    <w:qFormat/>
    <w:rPr>
      <w:rFonts w:ascii="Arial" w:hAnsi="Arial"/>
      <w:snapToGrid w:val="0"/>
      <w:sz w:val="18"/>
      <w:szCs w:val="18"/>
      <w:lang w:val="nl-NL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ocked/>
    <w:rPr>
      <w:rFonts w:ascii="Arial" w:hAnsi="Arial" w:cs="Times New Roman"/>
      <w:sz w:val="18"/>
      <w:szCs w:val="18"/>
      <w:lang w:val="nl-NL"/>
    </w:rPr>
  </w:style>
  <w:style w:type="table" w:styleId="TableGrid">
    <w:name w:val="Table Grid"/>
    <w:basedOn w:val="TableNormal"/>
    <w:rPr>
      <w:snapToGrid w:val="0"/>
      <w:lang w:val="nl-BE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semiHidden/>
    <w:locked/>
    <w:rPr>
      <w:rFonts w:ascii="Arial" w:hAnsi="Arial" w:cs="Times New Roman"/>
      <w:sz w:val="18"/>
      <w:szCs w:val="18"/>
      <w:lang w:val="nl-NL"/>
    </w:rPr>
  </w:style>
  <w:style w:type="paragraph" w:styleId="BalloonText">
    <w:name w:val="Balloon Text"/>
    <w:basedOn w:val="Normal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Pr>
      <w:rFonts w:cs="Times New Roman"/>
      <w:sz w:val="2"/>
      <w:lang w:val="nl-N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table" w:customStyle="1" w:styleId="TableGrid1">
    <w:name w:val="Table Grid1"/>
    <w:rPr>
      <w:rFonts w:ascii="Calibri" w:hAnsi="Calibri"/>
      <w:snapToGrid w:val="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FooterChar"/>
    <w:qFormat/>
    <w:rPr>
      <w:rFonts w:ascii="Arial" w:hAnsi="Arial"/>
      <w:snapToGrid w:val="0"/>
      <w:sz w:val="18"/>
      <w:szCs w:val="18"/>
      <w:lang w:val="nl-NL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ocked/>
    <w:rPr>
      <w:rFonts w:ascii="Arial" w:hAnsi="Arial" w:cs="Times New Roman"/>
      <w:sz w:val="18"/>
      <w:szCs w:val="18"/>
      <w:lang w:val="nl-NL"/>
    </w:rPr>
  </w:style>
  <w:style w:type="table" w:styleId="TableGrid">
    <w:name w:val="Table Grid"/>
    <w:basedOn w:val="TableNormal"/>
    <w:rPr>
      <w:snapToGrid w:val="0"/>
      <w:lang w:val="nl-BE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semiHidden/>
    <w:locked/>
    <w:rPr>
      <w:rFonts w:ascii="Arial" w:hAnsi="Arial" w:cs="Times New Roman"/>
      <w:sz w:val="18"/>
      <w:szCs w:val="18"/>
      <w:lang w:val="nl-NL"/>
    </w:rPr>
  </w:style>
  <w:style w:type="paragraph" w:styleId="BalloonText">
    <w:name w:val="Balloon Text"/>
    <w:basedOn w:val="Normal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Pr>
      <w:rFonts w:cs="Times New Roman"/>
      <w:sz w:val="2"/>
      <w:lang w:val="nl-N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table" w:customStyle="1" w:styleId="TableGrid1">
    <w:name w:val="Table Grid1"/>
    <w:rPr>
      <w:rFonts w:ascii="Calibri" w:hAnsi="Calibri"/>
      <w:snapToGrid w:val="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acteur xmlns="b12cf2b1-6157-4869-be7f-ac0bc6ac6ec7">
      <UserInfo>
        <DisplayName>Knops Kristel</DisplayName>
        <AccountId>595</AccountId>
        <AccountType/>
      </UserInfo>
    </Redacteur>
    <H_x0040_W_x0020__x002d__x0020_Afprinten_x0020_Manufast xmlns="b12cf2b1-6157-4869-be7f-ac0bc6ac6ec7" xsi:nil="true"/>
    <Andere xmlns="b12cf2b1-6157-4869-be7f-ac0bc6ac6ec7">Tablet APA's</Andere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Imago xmlns="b12cf2b1-6157-4869-be7f-ac0bc6ac6ec7" xsi:nil="true"/>
    <OpmerkingenbijH_x0040_W xmlns="b12cf2b1-6157-4869-be7f-ac0bc6ac6ec7" xsi:nil="true"/>
    <H_x0040_W xmlns="b12cf2b1-6157-4869-be7f-ac0bc6ac6ec7" xsi:nil="true"/>
    <Internet xmlns="b12cf2b1-6157-4869-be7f-ac0bc6ac6ec7" xsi:nil="true"/>
    <Valable_x0020_jusqu_x0027_au xmlns="b12cf2b1-6157-4869-be7f-ac0bc6ac6ec7">2016-05-10T22:00:00+00:00</Valable_x0020_jusqu_x0027_au>
    <TaxCatchAll xmlns="b12cf2b1-6157-4869-be7f-ac0bc6ac6ec7">
      <Value>3</Value>
      <Value>30</Value>
      <Value>2</Value>
    </TaxCatchAll>
    <Item_x0020_Language xmlns="cbc68e07-318d-4977-9c6d-10a9e49bd873">French</Item_x0020_Language>
    <Opmerkingen xmlns="b12cf2b1-6157-4869-be7f-ac0bc6ac6ec7" xsi:nil="true"/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2.0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17" ma:contentTypeDescription="Create a new document." ma:contentTypeScope="" ma:versionID="2387ed959e88279e5a9e82b7357445b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6bd83a53fe71da7cfcf30677ae150cd8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default="6. Informatieve documenten" ma:format="Dropdown" ma:internalName="Documenttype">
      <xsd:simpleType>
        <xsd:restriction base="dms:Choice"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CPBW"/>
                    <xsd:enumeration value="Ernstige arbeidsongevallen"/>
                    <xsd:enumeration value="DI-Interventies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pleidingen"/>
                    <xsd:enumeration value="RB-Interventies"/>
                    <xsd:enumeration value="Tarieve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BF39C-8B41-444E-98CE-E3EC8FBD5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D7D5C-B24B-4115-9315-C0E69CAB5445}">
  <ds:schemaRefs>
    <ds:schemaRef ds:uri="b12cf2b1-6157-4869-be7f-ac0bc6ac6ec7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bc68e07-318d-4977-9c6d-10a9e49bd87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539757-074B-4F4A-8A4B-B200930B9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Accidents chimiques</vt:lpstr>
      <vt:lpstr>Rapport de mise en service</vt:lpstr>
    </vt:vector>
  </TitlesOfParts>
  <Company>M.S.R. - Famedi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Accidents chimiques</dc:title>
  <dc:creator>Beyen Kristien</dc:creator>
  <cp:lastModifiedBy>Jarryd Naegels</cp:lastModifiedBy>
  <cp:revision>2</cp:revision>
  <cp:lastPrinted>2014-06-10T13:45:00Z</cp:lastPrinted>
  <dcterms:created xsi:type="dcterms:W3CDTF">2017-06-28T06:51:00Z</dcterms:created>
  <dcterms:modified xsi:type="dcterms:W3CDTF">2017-06-28T06:51:00Z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57100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104441</vt:lpwstr>
  </property>
  <property fmtid="{D5CDD505-2E9C-101B-9397-08002B2CF9AE}" pid="7" name="Opmerking H@W">
    <vt:lpwstr/>
  </property>
  <property fmtid="{D5CDD505-2E9C-101B-9397-08002B2CF9AE}" pid="8" name="Regio">
    <vt:lpwstr>2;#Algemeen|1f7229b4-089b-4f19-89d4-48330f9c1306</vt:lpwstr>
  </property>
  <property fmtid="{D5CDD505-2E9C-101B-9397-08002B2CF9AE}" pid="9" name="Segmentatie">
    <vt:lpwstr>3;#Algemeen|0561bacb-d94f-4378-bfc7-b274b105ed0a</vt:lpwstr>
  </property>
  <property fmtid="{D5CDD505-2E9C-101B-9397-08002B2CF9AE}" pid="10" name="Proces">
    <vt:lpwstr>30;#Bedrijfsbezoeken|e2d6fd2a-d748-4f74-8424-87a0b56b37e1</vt:lpwstr>
  </property>
  <property fmtid="{D5CDD505-2E9C-101B-9397-08002B2CF9AE}" pid="11" name="Footer">
    <vt:lpwstr>OK</vt:lpwstr>
  </property>
  <property fmtid="{D5CDD505-2E9C-101B-9397-08002B2CF9AE}" pid="12" name="Rank">
    <vt:lpwstr>0209 Documents d'information Visites entreprise</vt:lpwstr>
  </property>
  <property fmtid="{D5CDD505-2E9C-101B-9397-08002B2CF9AE}" pid="13" name="Procesnr">
    <vt:lpwstr>C901Informatieve documenten voor klanten</vt:lpwstr>
  </property>
</Properties>
</file>